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1C1" w:rsidRPr="00F25C3F" w:rsidRDefault="002E11C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25C3F">
        <w:rPr>
          <w:rFonts w:ascii="Arial" w:hAnsi="Arial" w:cs="Arial"/>
          <w:b/>
          <w:bCs/>
          <w:sz w:val="28"/>
          <w:szCs w:val="28"/>
          <w:u w:val="single"/>
        </w:rPr>
        <w:t>K ú p n a    z m l u v a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medzi zmluvnými stranami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Predávajúci:</w:t>
      </w:r>
      <w:r w:rsidRPr="00F25C3F">
        <w:rPr>
          <w:rFonts w:ascii="Arial" w:hAnsi="Arial" w:cs="Arial"/>
          <w:sz w:val="20"/>
          <w:szCs w:val="20"/>
        </w:rPr>
        <w:t xml:space="preserve"> </w:t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 xml:space="preserve">Sídlo: </w:t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 xml:space="preserve">Zastúpený: </w:t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>IČO:</w:t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</w:p>
    <w:p w:rsidR="00694DFC" w:rsidRDefault="002E1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>DIČ:</w:t>
      </w:r>
    </w:p>
    <w:p w:rsidR="002E11C1" w:rsidRPr="00F25C3F" w:rsidRDefault="00694D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2E11C1" w:rsidRPr="00F25C3F">
        <w:rPr>
          <w:rFonts w:ascii="Arial" w:hAnsi="Arial" w:cs="Arial"/>
          <w:sz w:val="20"/>
          <w:szCs w:val="20"/>
        </w:rPr>
        <w:tab/>
      </w:r>
      <w:r w:rsidR="002E11C1" w:rsidRPr="00F25C3F">
        <w:rPr>
          <w:rFonts w:ascii="Arial" w:hAnsi="Arial" w:cs="Arial"/>
          <w:sz w:val="20"/>
          <w:szCs w:val="20"/>
        </w:rPr>
        <w:tab/>
      </w:r>
      <w:r w:rsidR="002E11C1" w:rsidRPr="00F25C3F">
        <w:rPr>
          <w:rFonts w:ascii="Arial" w:hAnsi="Arial" w:cs="Arial"/>
          <w:sz w:val="20"/>
          <w:szCs w:val="20"/>
        </w:rPr>
        <w:tab/>
      </w:r>
      <w:r w:rsidR="002E11C1" w:rsidRPr="00F25C3F">
        <w:rPr>
          <w:rFonts w:ascii="Arial" w:hAnsi="Arial" w:cs="Arial"/>
          <w:sz w:val="20"/>
          <w:szCs w:val="20"/>
        </w:rPr>
        <w:tab/>
      </w:r>
    </w:p>
    <w:p w:rsidR="002E11C1" w:rsidRPr="00F25C3F" w:rsidRDefault="00C05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Bankové spojenie: 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a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E0635" w:rsidRDefault="002E11C1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24021">
        <w:rPr>
          <w:rFonts w:ascii="Arial" w:hAnsi="Arial" w:cs="Arial"/>
          <w:b/>
          <w:sz w:val="20"/>
          <w:szCs w:val="20"/>
        </w:rPr>
        <w:t>Kupujúci:</w:t>
      </w:r>
      <w:r w:rsidRPr="00224021">
        <w:rPr>
          <w:rFonts w:ascii="Arial" w:hAnsi="Arial" w:cs="Arial"/>
          <w:sz w:val="20"/>
          <w:szCs w:val="20"/>
        </w:rPr>
        <w:t xml:space="preserve"> </w:t>
      </w:r>
      <w:r w:rsidRPr="00224021">
        <w:rPr>
          <w:rFonts w:ascii="Arial" w:hAnsi="Arial" w:cs="Arial"/>
          <w:sz w:val="20"/>
          <w:szCs w:val="20"/>
        </w:rPr>
        <w:tab/>
      </w:r>
      <w:r w:rsidR="005B3D1D" w:rsidRPr="005B3D1D">
        <w:rPr>
          <w:rFonts w:ascii="Arial" w:hAnsi="Arial" w:cs="Arial"/>
          <w:sz w:val="20"/>
          <w:szCs w:val="20"/>
        </w:rPr>
        <w:t xml:space="preserve">AMH Metal, </w:t>
      </w:r>
      <w:proofErr w:type="spellStart"/>
      <w:r w:rsidR="005B3D1D" w:rsidRPr="005B3D1D">
        <w:rPr>
          <w:rFonts w:ascii="Arial" w:hAnsi="Arial" w:cs="Arial"/>
          <w:sz w:val="20"/>
          <w:szCs w:val="20"/>
        </w:rPr>
        <w:t>s.r.o</w:t>
      </w:r>
      <w:proofErr w:type="spellEnd"/>
      <w:r w:rsidR="005B3D1D" w:rsidRPr="005B3D1D">
        <w:rPr>
          <w:rFonts w:ascii="Arial" w:hAnsi="Arial" w:cs="Arial"/>
          <w:sz w:val="20"/>
          <w:szCs w:val="20"/>
        </w:rPr>
        <w:t>.</w:t>
      </w:r>
    </w:p>
    <w:p w:rsidR="00C0530E" w:rsidRDefault="002E11C1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>Sídlo</w:t>
      </w:r>
      <w:r w:rsidR="008702B6">
        <w:rPr>
          <w:rFonts w:ascii="Arial" w:hAnsi="Arial" w:cs="Arial"/>
          <w:sz w:val="20"/>
          <w:szCs w:val="20"/>
        </w:rPr>
        <w:t>:</w:t>
      </w:r>
      <w:r w:rsidRPr="00F25C3F">
        <w:rPr>
          <w:rFonts w:ascii="Arial" w:hAnsi="Arial" w:cs="Arial"/>
          <w:sz w:val="20"/>
          <w:szCs w:val="20"/>
        </w:rPr>
        <w:tab/>
      </w:r>
      <w:r w:rsidR="005B3D1D" w:rsidRPr="005B3D1D">
        <w:rPr>
          <w:rFonts w:ascii="Arial" w:hAnsi="Arial" w:cs="Arial"/>
          <w:sz w:val="20"/>
          <w:szCs w:val="20"/>
        </w:rPr>
        <w:t>065 01 Hniezdne</w:t>
      </w:r>
      <w:r w:rsidR="005B3D1D">
        <w:rPr>
          <w:rFonts w:ascii="Arial" w:hAnsi="Arial" w:cs="Arial"/>
          <w:sz w:val="20"/>
          <w:szCs w:val="20"/>
        </w:rPr>
        <w:t xml:space="preserve"> 202</w:t>
      </w:r>
    </w:p>
    <w:p w:rsidR="002E11C1" w:rsidRPr="00F25C3F" w:rsidRDefault="004169B6" w:rsidP="004E0635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Zastúpený</w:t>
      </w:r>
      <w:r w:rsidR="008702B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5B3D1D">
        <w:rPr>
          <w:rFonts w:ascii="Arial" w:hAnsi="Arial" w:cs="Arial"/>
          <w:sz w:val="20"/>
          <w:szCs w:val="20"/>
        </w:rPr>
        <w:t>Ing. Andrej Hlinka</w:t>
      </w:r>
      <w:r w:rsidR="004E0635" w:rsidRPr="004E0635">
        <w:rPr>
          <w:rFonts w:ascii="Arial" w:hAnsi="Arial" w:cs="Arial"/>
          <w:sz w:val="20"/>
          <w:szCs w:val="20"/>
        </w:rPr>
        <w:t xml:space="preserve"> </w:t>
      </w:r>
      <w:r w:rsidR="008702B6" w:rsidRPr="008702B6">
        <w:rPr>
          <w:rFonts w:ascii="Arial" w:hAnsi="Arial" w:cs="Arial"/>
          <w:sz w:val="20"/>
          <w:szCs w:val="20"/>
        </w:rPr>
        <w:t>- konateľ</w:t>
      </w:r>
    </w:p>
    <w:p w:rsidR="00694DFC" w:rsidRDefault="002E11C1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 xml:space="preserve">IČO:  </w:t>
      </w:r>
      <w:r w:rsidRPr="00F25C3F">
        <w:rPr>
          <w:rFonts w:ascii="Arial" w:hAnsi="Arial" w:cs="Arial"/>
          <w:sz w:val="20"/>
          <w:szCs w:val="20"/>
        </w:rPr>
        <w:tab/>
      </w:r>
      <w:r w:rsidR="005B3D1D" w:rsidRPr="005B3D1D">
        <w:rPr>
          <w:rFonts w:ascii="Arial" w:hAnsi="Arial" w:cs="Arial"/>
          <w:sz w:val="20"/>
          <w:szCs w:val="20"/>
        </w:rPr>
        <w:t>44061641</w:t>
      </w:r>
    </w:p>
    <w:p w:rsidR="00694DFC" w:rsidRDefault="00694DFC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 w:rsidR="008702B6">
        <w:rPr>
          <w:rFonts w:ascii="Arial" w:hAnsi="Arial" w:cs="Arial"/>
          <w:sz w:val="20"/>
          <w:szCs w:val="20"/>
        </w:rPr>
        <w:tab/>
      </w:r>
      <w:r w:rsidR="005B3D1D" w:rsidRPr="005B3D1D">
        <w:rPr>
          <w:rFonts w:ascii="Arial" w:hAnsi="Arial" w:cs="Arial"/>
          <w:sz w:val="20"/>
          <w:szCs w:val="20"/>
        </w:rPr>
        <w:t>2022563389</w:t>
      </w:r>
    </w:p>
    <w:p w:rsidR="005B3D1D" w:rsidRDefault="00694DFC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8702B6">
        <w:rPr>
          <w:rFonts w:ascii="Arial" w:hAnsi="Arial" w:cs="Arial"/>
          <w:sz w:val="20"/>
          <w:szCs w:val="20"/>
        </w:rPr>
        <w:tab/>
      </w:r>
      <w:r w:rsidR="004E0635">
        <w:rPr>
          <w:rFonts w:ascii="Arial" w:hAnsi="Arial" w:cs="Arial"/>
          <w:sz w:val="20"/>
          <w:szCs w:val="20"/>
        </w:rPr>
        <w:t>SK</w:t>
      </w:r>
      <w:r w:rsidR="005B3D1D" w:rsidRPr="005B3D1D">
        <w:t xml:space="preserve"> </w:t>
      </w:r>
      <w:r w:rsidR="005B3D1D" w:rsidRPr="005B3D1D">
        <w:rPr>
          <w:rFonts w:ascii="Arial" w:hAnsi="Arial" w:cs="Arial"/>
          <w:sz w:val="20"/>
          <w:szCs w:val="20"/>
        </w:rPr>
        <w:t>2022563389</w:t>
      </w:r>
    </w:p>
    <w:p w:rsidR="002E11C1" w:rsidRPr="00F25C3F" w:rsidRDefault="00694DFC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Bakové spojenie:</w:t>
      </w:r>
      <w:r w:rsidR="002E11C1" w:rsidRPr="00F25C3F">
        <w:rPr>
          <w:rFonts w:ascii="Arial" w:hAnsi="Arial" w:cs="Arial"/>
          <w:sz w:val="20"/>
          <w:szCs w:val="20"/>
        </w:rPr>
        <w:tab/>
      </w:r>
      <w:r w:rsidR="002E11C1" w:rsidRPr="00F25C3F">
        <w:rPr>
          <w:rFonts w:ascii="Arial" w:hAnsi="Arial" w:cs="Arial"/>
          <w:sz w:val="20"/>
          <w:szCs w:val="20"/>
        </w:rPr>
        <w:tab/>
      </w:r>
    </w:p>
    <w:p w:rsidR="00F62AC3" w:rsidRPr="00F25C3F" w:rsidRDefault="00F62AC3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ab/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106EA" w:rsidRDefault="00816FCB" w:rsidP="00816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Táto kúpna zmluva je uzavretá podľa ustanovení § 409 a </w:t>
      </w:r>
      <w:proofErr w:type="spellStart"/>
      <w:r>
        <w:rPr>
          <w:rFonts w:ascii="Arial" w:hAnsi="Arial" w:cs="Arial"/>
          <w:sz w:val="20"/>
          <w:szCs w:val="20"/>
        </w:rPr>
        <w:t>nasl</w:t>
      </w:r>
      <w:proofErr w:type="spellEnd"/>
      <w:r>
        <w:rPr>
          <w:rFonts w:ascii="Arial" w:hAnsi="Arial" w:cs="Arial"/>
          <w:sz w:val="20"/>
          <w:szCs w:val="20"/>
        </w:rPr>
        <w:t>. Obchodného zákonníka pre zákazku s názvom „</w:t>
      </w:r>
      <w:r w:rsidR="005B3D1D" w:rsidRPr="005B3D1D">
        <w:rPr>
          <w:rFonts w:ascii="Arial" w:hAnsi="Arial" w:cs="Arial"/>
          <w:sz w:val="20"/>
          <w:szCs w:val="20"/>
        </w:rPr>
        <w:t xml:space="preserve">CNC 5- </w:t>
      </w:r>
      <w:proofErr w:type="spellStart"/>
      <w:r w:rsidR="005B3D1D" w:rsidRPr="005B3D1D">
        <w:rPr>
          <w:rFonts w:ascii="Arial" w:hAnsi="Arial" w:cs="Arial"/>
          <w:sz w:val="20"/>
          <w:szCs w:val="20"/>
        </w:rPr>
        <w:t>osé</w:t>
      </w:r>
      <w:proofErr w:type="spellEnd"/>
      <w:r w:rsidR="005B3D1D" w:rsidRPr="005B3D1D">
        <w:rPr>
          <w:rFonts w:ascii="Arial" w:hAnsi="Arial" w:cs="Arial"/>
          <w:sz w:val="20"/>
          <w:szCs w:val="20"/>
        </w:rPr>
        <w:t xml:space="preserve"> obrábacie centrum</w:t>
      </w:r>
      <w:r>
        <w:rPr>
          <w:rFonts w:ascii="Arial" w:hAnsi="Arial" w:cs="Arial"/>
          <w:sz w:val="20"/>
          <w:szCs w:val="20"/>
        </w:rPr>
        <w:t>“.</w:t>
      </w:r>
    </w:p>
    <w:p w:rsidR="00816FCB" w:rsidRDefault="00816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694DFC" w:rsidP="00694DFC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</w:t>
      </w:r>
      <w:r w:rsidR="002E11C1" w:rsidRPr="00F25C3F">
        <w:rPr>
          <w:rFonts w:ascii="Arial" w:hAnsi="Arial" w:cs="Arial"/>
          <w:b/>
          <w:bCs/>
          <w:sz w:val="20"/>
          <w:szCs w:val="20"/>
        </w:rPr>
        <w:t>lánok I.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Predmet zmluvy a jeho špecifikácia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F25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E11C1" w:rsidRPr="00F25C3F">
        <w:rPr>
          <w:rFonts w:ascii="Arial" w:hAnsi="Arial" w:cs="Arial"/>
          <w:sz w:val="20"/>
          <w:szCs w:val="20"/>
        </w:rPr>
        <w:t>Predávajúci sa zaväzuje, že kupujúcemu dodá a odovzdá tova</w:t>
      </w:r>
      <w:r w:rsidR="00EA513B" w:rsidRPr="00F25C3F">
        <w:rPr>
          <w:rFonts w:ascii="Arial" w:hAnsi="Arial" w:cs="Arial"/>
          <w:sz w:val="20"/>
          <w:szCs w:val="20"/>
        </w:rPr>
        <w:t>r, ktorý je</w:t>
      </w:r>
      <w:r w:rsidR="002E11C1" w:rsidRPr="00F25C3F">
        <w:rPr>
          <w:rFonts w:ascii="Arial" w:hAnsi="Arial" w:cs="Arial"/>
          <w:sz w:val="20"/>
          <w:szCs w:val="20"/>
        </w:rPr>
        <w:t xml:space="preserve"> špecifikovaný v Prílohe č.1</w:t>
      </w:r>
      <w:r>
        <w:rPr>
          <w:rFonts w:ascii="Arial" w:hAnsi="Arial" w:cs="Arial"/>
          <w:sz w:val="20"/>
          <w:szCs w:val="20"/>
        </w:rPr>
        <w:t>,</w:t>
      </w:r>
      <w:r w:rsidR="002E11C1" w:rsidRPr="00F25C3F">
        <w:rPr>
          <w:rFonts w:ascii="Arial" w:hAnsi="Arial" w:cs="Arial"/>
          <w:sz w:val="20"/>
          <w:szCs w:val="20"/>
        </w:rPr>
        <w:t xml:space="preserve"> ktorá je neoddeliteľnou súčasťou zmluvy a kupujúci sa zaväzuje, že tento tovar prevezme a zaplatí zaň dohodnutú cenu.</w:t>
      </w:r>
      <w:r w:rsidR="00EA513B" w:rsidRPr="00F25C3F">
        <w:rPr>
          <w:rFonts w:ascii="Arial" w:hAnsi="Arial" w:cs="Arial"/>
          <w:sz w:val="20"/>
          <w:szCs w:val="20"/>
        </w:rPr>
        <w:t xml:space="preserve"> Tovar musí byť nový a nepoužívaný a nesmú sa na neho vzťahovať práva tretej strany.</w:t>
      </w:r>
    </w:p>
    <w:p w:rsidR="002E11C1" w:rsidRDefault="002E11C1">
      <w:pPr>
        <w:widowControl w:val="0"/>
        <w:autoSpaceDE w:val="0"/>
        <w:autoSpaceDN w:val="0"/>
        <w:adjustRightInd w:val="0"/>
        <w:spacing w:after="0" w:line="240" w:lineRule="auto"/>
        <w:ind w:hanging="426"/>
        <w:rPr>
          <w:rFonts w:ascii="Arial" w:hAnsi="Arial" w:cs="Arial"/>
          <w:sz w:val="20"/>
          <w:szCs w:val="20"/>
        </w:rPr>
      </w:pPr>
    </w:p>
    <w:p w:rsidR="009106EA" w:rsidRPr="00F25C3F" w:rsidRDefault="009106EA">
      <w:pPr>
        <w:widowControl w:val="0"/>
        <w:autoSpaceDE w:val="0"/>
        <w:autoSpaceDN w:val="0"/>
        <w:adjustRightInd w:val="0"/>
        <w:spacing w:after="0" w:line="240" w:lineRule="auto"/>
        <w:ind w:hanging="426"/>
        <w:rPr>
          <w:rFonts w:ascii="Arial" w:hAnsi="Arial" w:cs="Arial"/>
          <w:sz w:val="20"/>
          <w:szCs w:val="20"/>
        </w:rPr>
      </w:pPr>
    </w:p>
    <w:p w:rsidR="002E11C1" w:rsidRPr="00F25C3F" w:rsidRDefault="002E11C1" w:rsidP="00694DFC">
      <w:pPr>
        <w:widowControl w:val="0"/>
        <w:autoSpaceDE w:val="0"/>
        <w:autoSpaceDN w:val="0"/>
        <w:adjustRightInd w:val="0"/>
        <w:spacing w:before="60" w:after="0" w:line="240" w:lineRule="auto"/>
        <w:ind w:hanging="425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Článok II.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Termín plnenia predmetu zmluvy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F25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E11C1" w:rsidRPr="00F25C3F">
        <w:rPr>
          <w:rFonts w:ascii="Arial" w:hAnsi="Arial" w:cs="Arial"/>
          <w:sz w:val="20"/>
          <w:szCs w:val="20"/>
        </w:rPr>
        <w:t xml:space="preserve">. Termín plnenia predmetu zmluvy je najneskôr do </w:t>
      </w:r>
      <w:r w:rsidR="00EA54C2">
        <w:rPr>
          <w:rFonts w:ascii="Arial" w:hAnsi="Arial" w:cs="Arial"/>
          <w:sz w:val="20"/>
          <w:szCs w:val="20"/>
        </w:rPr>
        <w:t>6</w:t>
      </w:r>
      <w:r w:rsidR="00EA513B" w:rsidRPr="00F25C3F">
        <w:rPr>
          <w:rFonts w:ascii="Arial" w:hAnsi="Arial" w:cs="Arial"/>
          <w:sz w:val="20"/>
          <w:szCs w:val="20"/>
        </w:rPr>
        <w:t xml:space="preserve"> mesiacov</w:t>
      </w:r>
      <w:r w:rsidR="002E11C1" w:rsidRPr="00F25C3F">
        <w:rPr>
          <w:rFonts w:ascii="Arial" w:hAnsi="Arial" w:cs="Arial"/>
          <w:sz w:val="20"/>
          <w:szCs w:val="20"/>
        </w:rPr>
        <w:t xml:space="preserve"> odo dňa vystavenia</w:t>
      </w:r>
      <w:r w:rsidR="00BA7A5D">
        <w:rPr>
          <w:rFonts w:ascii="Arial" w:hAnsi="Arial" w:cs="Arial"/>
          <w:sz w:val="20"/>
          <w:szCs w:val="20"/>
        </w:rPr>
        <w:t xml:space="preserve"> a doručenia</w:t>
      </w:r>
      <w:r w:rsidR="002E11C1" w:rsidRPr="00F25C3F">
        <w:rPr>
          <w:rFonts w:ascii="Arial" w:hAnsi="Arial" w:cs="Arial"/>
          <w:sz w:val="20"/>
          <w:szCs w:val="20"/>
        </w:rPr>
        <w:t xml:space="preserve"> objednávky na dodanie predmetu tejto zmluvy.</w:t>
      </w:r>
    </w:p>
    <w:p w:rsidR="002E11C1" w:rsidRDefault="002E11C1">
      <w:pPr>
        <w:widowControl w:val="0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</w:p>
    <w:p w:rsidR="009106EA" w:rsidRDefault="009106EA">
      <w:pPr>
        <w:widowControl w:val="0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</w:p>
    <w:p w:rsidR="004169B6" w:rsidRPr="00F25C3F" w:rsidRDefault="004169B6">
      <w:pPr>
        <w:widowControl w:val="0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2E11C1" w:rsidP="00694DFC">
      <w:pPr>
        <w:widowControl w:val="0"/>
        <w:autoSpaceDE w:val="0"/>
        <w:autoSpaceDN w:val="0"/>
        <w:adjustRightInd w:val="0"/>
        <w:spacing w:before="60" w:after="0" w:line="240" w:lineRule="auto"/>
        <w:ind w:hanging="425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Článok III.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Miesto a spôsob prevzatia predmetu zmluvy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Arial" w:hAnsi="Arial" w:cs="Arial"/>
          <w:b/>
          <w:bCs/>
          <w:sz w:val="20"/>
          <w:szCs w:val="20"/>
        </w:rPr>
      </w:pPr>
    </w:p>
    <w:p w:rsidR="00C0530E" w:rsidRPr="00F25C3F" w:rsidRDefault="00F25C3F" w:rsidP="00713F89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E11C1" w:rsidRPr="00F25C3F">
        <w:rPr>
          <w:rFonts w:ascii="Arial" w:hAnsi="Arial" w:cs="Arial"/>
          <w:sz w:val="20"/>
          <w:szCs w:val="20"/>
        </w:rPr>
        <w:t xml:space="preserve">Miestom dodania predmetu zmluvy je </w:t>
      </w:r>
      <w:r w:rsidR="00713F89">
        <w:rPr>
          <w:rFonts w:ascii="Arial" w:hAnsi="Arial" w:cs="Arial"/>
          <w:sz w:val="20"/>
          <w:szCs w:val="20"/>
        </w:rPr>
        <w:t>prevádzka</w:t>
      </w:r>
      <w:r w:rsidRPr="000C261B">
        <w:rPr>
          <w:rFonts w:ascii="Arial" w:hAnsi="Arial" w:cs="Arial"/>
          <w:color w:val="000000"/>
          <w:sz w:val="20"/>
          <w:szCs w:val="20"/>
        </w:rPr>
        <w:t xml:space="preserve"> kupujúceho</w:t>
      </w:r>
      <w:r w:rsidR="00D31268">
        <w:rPr>
          <w:rFonts w:ascii="Arial" w:hAnsi="Arial" w:cs="Arial"/>
          <w:color w:val="000000"/>
          <w:sz w:val="20"/>
          <w:szCs w:val="20"/>
        </w:rPr>
        <w:t xml:space="preserve"> </w:t>
      </w:r>
      <w:r w:rsidR="005B3D1D">
        <w:rPr>
          <w:rFonts w:ascii="Arial" w:hAnsi="Arial" w:cs="Arial"/>
          <w:color w:val="000000" w:themeColor="text1"/>
          <w:sz w:val="20"/>
          <w:szCs w:val="20"/>
        </w:rPr>
        <w:t xml:space="preserve">AMH METAL, </w:t>
      </w:r>
      <w:proofErr w:type="spellStart"/>
      <w:r w:rsidR="005B3D1D">
        <w:rPr>
          <w:rFonts w:ascii="Arial" w:hAnsi="Arial" w:cs="Arial"/>
          <w:color w:val="000000" w:themeColor="text1"/>
          <w:sz w:val="20"/>
          <w:szCs w:val="20"/>
        </w:rPr>
        <w:t>s.r.o</w:t>
      </w:r>
      <w:proofErr w:type="spellEnd"/>
      <w:r w:rsidR="005B3D1D">
        <w:rPr>
          <w:rFonts w:ascii="Arial" w:hAnsi="Arial" w:cs="Arial"/>
          <w:color w:val="000000" w:themeColor="text1"/>
          <w:sz w:val="20"/>
          <w:szCs w:val="20"/>
        </w:rPr>
        <w:t xml:space="preserve">., </w:t>
      </w:r>
      <w:proofErr w:type="spellStart"/>
      <w:r w:rsidR="005B3D1D">
        <w:rPr>
          <w:rFonts w:ascii="Arial" w:hAnsi="Arial" w:cs="Arial"/>
          <w:color w:val="000000" w:themeColor="text1"/>
          <w:sz w:val="20"/>
          <w:szCs w:val="20"/>
        </w:rPr>
        <w:t>Továrenska</w:t>
      </w:r>
      <w:proofErr w:type="spellEnd"/>
      <w:r w:rsidR="005B3D1D">
        <w:rPr>
          <w:rFonts w:ascii="Arial" w:hAnsi="Arial" w:cs="Arial"/>
          <w:color w:val="000000" w:themeColor="text1"/>
          <w:sz w:val="20"/>
          <w:szCs w:val="20"/>
        </w:rPr>
        <w:t xml:space="preserve"> 10, 064 01 Stará Ľubovňa</w:t>
      </w:r>
      <w:r w:rsidR="00EA54C2">
        <w:rPr>
          <w:rFonts w:ascii="Arial" w:hAnsi="Arial" w:cs="Arial"/>
          <w:sz w:val="20"/>
          <w:szCs w:val="20"/>
        </w:rPr>
        <w:t>.</w:t>
      </w:r>
      <w:r w:rsidR="00713F89" w:rsidRPr="00713F89">
        <w:rPr>
          <w:rFonts w:ascii="Arial" w:hAnsi="Arial" w:cs="Arial"/>
          <w:sz w:val="20"/>
          <w:szCs w:val="20"/>
        </w:rPr>
        <w:cr/>
      </w:r>
    </w:p>
    <w:p w:rsidR="002E11C1" w:rsidRPr="00F25C3F" w:rsidRDefault="00F25C3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2E11C1" w:rsidRPr="00F25C3F">
        <w:rPr>
          <w:rFonts w:ascii="Arial" w:hAnsi="Arial" w:cs="Arial"/>
          <w:sz w:val="20"/>
          <w:szCs w:val="20"/>
        </w:rPr>
        <w:t>Predmet zmluvy prevezme kupujúci v mieste dodania na základe odovzdávacieho protokolu podpísaného zodpovednou osobou kupujúceho.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1" w:hanging="426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F25C3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2E11C1" w:rsidRPr="00F25C3F">
        <w:rPr>
          <w:rFonts w:ascii="Arial" w:hAnsi="Arial" w:cs="Arial"/>
          <w:sz w:val="20"/>
          <w:szCs w:val="20"/>
        </w:rPr>
        <w:t xml:space="preserve"> Pri odovzdaní predmetu zmluvy je predávajúci povinný odovzdať kupujúcemu doklady, ktoré sa na predmet kúpy vzťahujú (najmä však záručný list, návod na obsluhu v slovenskom jazyku, oprávnenie </w:t>
      </w:r>
      <w:r w:rsidRPr="00F25C3F">
        <w:rPr>
          <w:rFonts w:ascii="Arial" w:hAnsi="Arial" w:cs="Arial"/>
          <w:sz w:val="20"/>
          <w:szCs w:val="20"/>
        </w:rPr>
        <w:t>servisného</w:t>
      </w:r>
      <w:r w:rsidR="002E11C1" w:rsidRPr="00F25C3F">
        <w:rPr>
          <w:rFonts w:ascii="Arial" w:hAnsi="Arial" w:cs="Arial"/>
          <w:sz w:val="20"/>
          <w:szCs w:val="20"/>
        </w:rPr>
        <w:t xml:space="preserve"> technika od výrobcu na vykonávanie servisu</w:t>
      </w:r>
      <w:r w:rsidR="006418AB" w:rsidRPr="00F25C3F">
        <w:rPr>
          <w:rFonts w:ascii="Arial" w:hAnsi="Arial" w:cs="Arial"/>
          <w:sz w:val="20"/>
          <w:szCs w:val="20"/>
        </w:rPr>
        <w:t xml:space="preserve"> a zaškolenia</w:t>
      </w:r>
      <w:r w:rsidR="002E11C1" w:rsidRPr="00F25C3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2E11C1" w:rsidRDefault="002E11C1">
      <w:pPr>
        <w:widowControl w:val="0"/>
        <w:autoSpaceDE w:val="0"/>
        <w:autoSpaceDN w:val="0"/>
        <w:adjustRightInd w:val="0"/>
        <w:spacing w:after="0" w:line="240" w:lineRule="auto"/>
        <w:ind w:hanging="426"/>
        <w:rPr>
          <w:rFonts w:ascii="Arial" w:hAnsi="Arial" w:cs="Arial"/>
          <w:sz w:val="20"/>
          <w:szCs w:val="20"/>
        </w:rPr>
      </w:pPr>
    </w:p>
    <w:p w:rsidR="006A7AC5" w:rsidRDefault="006A7AC5" w:rsidP="00694DFC">
      <w:pPr>
        <w:widowControl w:val="0"/>
        <w:autoSpaceDE w:val="0"/>
        <w:autoSpaceDN w:val="0"/>
        <w:adjustRightInd w:val="0"/>
        <w:spacing w:before="120" w:after="0" w:line="240" w:lineRule="auto"/>
        <w:ind w:hanging="425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694DFC" w:rsidP="00694DFC">
      <w:pPr>
        <w:widowControl w:val="0"/>
        <w:autoSpaceDE w:val="0"/>
        <w:autoSpaceDN w:val="0"/>
        <w:adjustRightInd w:val="0"/>
        <w:spacing w:before="120" w:after="0" w:line="240" w:lineRule="auto"/>
        <w:ind w:hanging="42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</w:t>
      </w:r>
      <w:r w:rsidR="002E11C1" w:rsidRPr="00F25C3F">
        <w:rPr>
          <w:rFonts w:ascii="Arial" w:hAnsi="Arial" w:cs="Arial"/>
          <w:b/>
          <w:bCs/>
          <w:sz w:val="20"/>
          <w:szCs w:val="20"/>
        </w:rPr>
        <w:t>lánok IV.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lastRenderedPageBreak/>
        <w:t>Kúpna cena a platobné podmienky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426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BF49A1" w:rsidRDefault="002E11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BF49A1">
        <w:rPr>
          <w:rFonts w:ascii="Arial" w:hAnsi="Arial" w:cs="Arial"/>
          <w:sz w:val="20"/>
          <w:szCs w:val="20"/>
        </w:rPr>
        <w:t>1. Rozpis kúpnej ceny:</w:t>
      </w:r>
    </w:p>
    <w:p w:rsidR="002E11C1" w:rsidRPr="00BF49A1" w:rsidRDefault="002E11C1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2"/>
        <w:gridCol w:w="712"/>
        <w:gridCol w:w="1475"/>
        <w:gridCol w:w="1502"/>
        <w:gridCol w:w="1559"/>
      </w:tblGrid>
      <w:tr w:rsidR="002E11C1" w:rsidRPr="00BF49A1" w:rsidTr="00C0530E">
        <w:trPr>
          <w:trHeight w:val="624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11C1" w:rsidRPr="00BF49A1" w:rsidRDefault="002E1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F49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Zariadenie </w:t>
            </w:r>
            <w:r w:rsidRPr="00BF49A1">
              <w:rPr>
                <w:rFonts w:ascii="Arial" w:hAnsi="Arial" w:cs="Arial"/>
                <w:b/>
                <w:bCs/>
                <w:sz w:val="20"/>
                <w:szCs w:val="20"/>
              </w:rPr>
              <w:t>(stroj)</w:t>
            </w:r>
            <w:r w:rsidRPr="00BF49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11C1" w:rsidRPr="00BF49A1" w:rsidRDefault="002E1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49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ks</w:t>
            </w:r>
          </w:p>
        </w:tc>
        <w:tc>
          <w:tcPr>
            <w:tcW w:w="14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11C1" w:rsidRPr="00BF49A1" w:rsidRDefault="002E1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49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v EUR za 1 ks bez DPH</w:t>
            </w:r>
          </w:p>
        </w:tc>
        <w:tc>
          <w:tcPr>
            <w:tcW w:w="15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11C1" w:rsidRPr="00BF49A1" w:rsidRDefault="002E1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49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spolu v EUR bez DPH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11C1" w:rsidRPr="00BF49A1" w:rsidRDefault="002E1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49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spolu v EUR s 20% DPH</w:t>
            </w:r>
          </w:p>
        </w:tc>
      </w:tr>
      <w:tr w:rsidR="002E11C1" w:rsidRPr="00BF49A1" w:rsidTr="005D7D67">
        <w:trPr>
          <w:trHeight w:val="283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11C1" w:rsidRPr="00E21795" w:rsidRDefault="005B3D1D" w:rsidP="005D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3D1D">
              <w:rPr>
                <w:rFonts w:ascii="Arial" w:hAnsi="Arial" w:cs="Arial"/>
                <w:sz w:val="20"/>
                <w:szCs w:val="20"/>
              </w:rPr>
              <w:t xml:space="preserve">CNC 5- </w:t>
            </w:r>
            <w:proofErr w:type="spellStart"/>
            <w:r w:rsidRPr="005B3D1D">
              <w:rPr>
                <w:rFonts w:ascii="Arial" w:hAnsi="Arial" w:cs="Arial"/>
                <w:sz w:val="20"/>
                <w:szCs w:val="20"/>
              </w:rPr>
              <w:t>osé</w:t>
            </w:r>
            <w:proofErr w:type="spellEnd"/>
            <w:r w:rsidRPr="005B3D1D">
              <w:rPr>
                <w:rFonts w:ascii="Arial" w:hAnsi="Arial" w:cs="Arial"/>
                <w:sz w:val="20"/>
                <w:szCs w:val="20"/>
              </w:rPr>
              <w:t xml:space="preserve"> obrábacie centrum</w:t>
            </w: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11C1" w:rsidRPr="00BF49A1" w:rsidRDefault="00816FCB" w:rsidP="005D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11C1" w:rsidRPr="00BF49A1" w:rsidRDefault="002E11C1" w:rsidP="005D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11C1" w:rsidRPr="00BF49A1" w:rsidRDefault="002E11C1" w:rsidP="005D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11C1" w:rsidRPr="00BF49A1" w:rsidRDefault="002E11C1" w:rsidP="005D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E11C1" w:rsidRPr="00F25C3F" w:rsidTr="005D7D67">
        <w:trPr>
          <w:trHeight w:val="283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11C1" w:rsidRPr="00BF49A1" w:rsidRDefault="002E11C1" w:rsidP="005D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F49A1">
              <w:rPr>
                <w:rFonts w:ascii="Arial" w:hAnsi="Arial" w:cs="Arial"/>
                <w:sz w:val="20"/>
                <w:szCs w:val="20"/>
              </w:rPr>
              <w:t>Spolu</w:t>
            </w:r>
          </w:p>
        </w:tc>
        <w:tc>
          <w:tcPr>
            <w:tcW w:w="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11C1" w:rsidRPr="00F25C3F" w:rsidRDefault="002E11C1" w:rsidP="005D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F49A1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14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11C1" w:rsidRPr="00F25C3F" w:rsidRDefault="002E11C1" w:rsidP="005D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11C1" w:rsidRPr="00F25C3F" w:rsidRDefault="002E11C1" w:rsidP="005D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E11C1" w:rsidRPr="00F25C3F" w:rsidRDefault="002E11C1" w:rsidP="005D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2E11C1" w:rsidRPr="00F25C3F" w:rsidRDefault="002E11C1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2E11C1" w:rsidP="00F25C3F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 xml:space="preserve">Cena celkom bez DPH: </w:t>
      </w:r>
      <w:r w:rsidR="006A7AC5">
        <w:rPr>
          <w:rFonts w:ascii="Arial" w:hAnsi="Arial" w:cs="Arial"/>
          <w:sz w:val="20"/>
          <w:szCs w:val="20"/>
        </w:rPr>
        <w:t>................................................................. EUR</w:t>
      </w:r>
    </w:p>
    <w:p w:rsidR="002E11C1" w:rsidRDefault="002E11C1" w:rsidP="00F25C3F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 xml:space="preserve">Slovom: </w:t>
      </w:r>
      <w:r w:rsidR="006A7AC5">
        <w:rPr>
          <w:rFonts w:ascii="Arial" w:hAnsi="Arial" w:cs="Arial"/>
          <w:sz w:val="20"/>
          <w:szCs w:val="20"/>
        </w:rPr>
        <w:t>.......................................................................................... EUR</w:t>
      </w:r>
    </w:p>
    <w:p w:rsidR="006A7AC5" w:rsidRDefault="006A7AC5" w:rsidP="00F25C3F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2E11C1" w:rsidP="00F25C3F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 xml:space="preserve">DPH 20%: </w:t>
      </w:r>
      <w:r w:rsidR="006A7AC5">
        <w:rPr>
          <w:rFonts w:ascii="Arial" w:hAnsi="Arial" w:cs="Arial"/>
          <w:sz w:val="20"/>
          <w:szCs w:val="20"/>
        </w:rPr>
        <w:t>...................................................................................... EUR</w:t>
      </w:r>
    </w:p>
    <w:p w:rsidR="002E11C1" w:rsidRPr="00F25C3F" w:rsidRDefault="002E11C1" w:rsidP="00F25C3F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 xml:space="preserve">Slovom: </w:t>
      </w:r>
      <w:r w:rsidR="006A7AC5">
        <w:rPr>
          <w:rFonts w:ascii="Arial" w:hAnsi="Arial" w:cs="Arial"/>
          <w:sz w:val="20"/>
          <w:szCs w:val="20"/>
        </w:rPr>
        <w:t>.......................................................................................... EUR</w:t>
      </w:r>
    </w:p>
    <w:p w:rsidR="002E11C1" w:rsidRDefault="002E11C1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5C3F" w:rsidRPr="00F25C3F" w:rsidRDefault="00F25C3F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11C1" w:rsidRPr="006A7AC5" w:rsidRDefault="002E11C1" w:rsidP="006A7AC5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 xml:space="preserve">Cena celkom s 20% DPH: </w:t>
      </w:r>
      <w:r w:rsidR="006A7AC5" w:rsidRPr="006A7AC5">
        <w:rPr>
          <w:rFonts w:ascii="Arial" w:hAnsi="Arial" w:cs="Arial"/>
          <w:b/>
          <w:sz w:val="20"/>
          <w:szCs w:val="20"/>
        </w:rPr>
        <w:t>............................................................ EUR</w:t>
      </w:r>
    </w:p>
    <w:p w:rsidR="002E11C1" w:rsidRPr="00F25C3F" w:rsidRDefault="002E11C1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 xml:space="preserve">Slovom: </w:t>
      </w:r>
      <w:r w:rsidR="006A7AC5" w:rsidRPr="006A7AC5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 EUR</w:t>
      </w:r>
    </w:p>
    <w:p w:rsidR="002E11C1" w:rsidRPr="00F25C3F" w:rsidRDefault="002E11C1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>2. Cena podľa bodu 1 tohto článku je konečná a nemenná. Výška ceny podľa predchádz</w:t>
      </w:r>
      <w:r w:rsidR="009106EA">
        <w:rPr>
          <w:rFonts w:ascii="Arial" w:hAnsi="Arial" w:cs="Arial"/>
          <w:sz w:val="20"/>
          <w:szCs w:val="20"/>
        </w:rPr>
        <w:t>ajúcej vety tohto bodu môže byť</w:t>
      </w:r>
      <w:r w:rsidRPr="00F25C3F">
        <w:rPr>
          <w:rFonts w:ascii="Arial" w:hAnsi="Arial" w:cs="Arial"/>
          <w:sz w:val="20"/>
          <w:szCs w:val="20"/>
        </w:rPr>
        <w:t xml:space="preserve"> ku dňu jej fakturácie podľa bodu 3 tohto článku upravená len z dôvodu zmien sadzby dane podľa daňových zákonov Slovenskej republiky. </w:t>
      </w:r>
    </w:p>
    <w:p w:rsidR="002E11C1" w:rsidRPr="00F25C3F" w:rsidRDefault="002E11C1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 xml:space="preserve">3. Cena je splatná po prevzatí predmetu zmluvy na základe faktúry predávajúceho. </w:t>
      </w:r>
    </w:p>
    <w:p w:rsidR="002E11C1" w:rsidRPr="00766EB8" w:rsidRDefault="002E11C1">
      <w:pPr>
        <w:widowControl w:val="0"/>
        <w:autoSpaceDE w:val="0"/>
        <w:autoSpaceDN w:val="0"/>
        <w:adjustRightInd w:val="0"/>
        <w:spacing w:after="0" w:line="240" w:lineRule="auto"/>
        <w:ind w:right="-1" w:hanging="360"/>
        <w:jc w:val="both"/>
        <w:rPr>
          <w:rFonts w:ascii="Arial" w:hAnsi="Arial" w:cs="Arial"/>
          <w:sz w:val="20"/>
          <w:szCs w:val="20"/>
        </w:rPr>
      </w:pPr>
    </w:p>
    <w:p w:rsidR="006364AF" w:rsidRPr="006364AF" w:rsidRDefault="006364AF" w:rsidP="006364A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6364AF">
        <w:rPr>
          <w:rFonts w:ascii="Arial" w:hAnsi="Arial" w:cs="Arial"/>
          <w:sz w:val="20"/>
          <w:szCs w:val="20"/>
        </w:rPr>
        <w:t>4. Splatnosť faktúr dojednali zmluvné strany nasledovne:</w:t>
      </w:r>
    </w:p>
    <w:p w:rsidR="006364AF" w:rsidRPr="006364AF" w:rsidRDefault="006364AF" w:rsidP="006364A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5B3D1D" w:rsidRDefault="005B3D1D" w:rsidP="005B3D1D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100 % z ceny je </w:t>
      </w:r>
      <w:proofErr w:type="spellStart"/>
      <w:r>
        <w:rPr>
          <w:rFonts w:ascii="Arial" w:hAnsi="Arial" w:cs="Arial"/>
          <w:sz w:val="20"/>
        </w:rPr>
        <w:t>kupujúci</w:t>
      </w:r>
      <w:proofErr w:type="spellEnd"/>
      <w:r>
        <w:rPr>
          <w:rFonts w:ascii="Arial" w:hAnsi="Arial" w:cs="Arial"/>
          <w:sz w:val="20"/>
        </w:rPr>
        <w:t xml:space="preserve"> povinný </w:t>
      </w:r>
      <w:proofErr w:type="spellStart"/>
      <w:r>
        <w:rPr>
          <w:rFonts w:ascii="Arial" w:hAnsi="Arial" w:cs="Arial"/>
          <w:sz w:val="20"/>
        </w:rPr>
        <w:t>zaplatiť</w:t>
      </w:r>
      <w:proofErr w:type="spellEnd"/>
      <w:r>
        <w:rPr>
          <w:rFonts w:ascii="Arial" w:hAnsi="Arial" w:cs="Arial"/>
          <w:sz w:val="20"/>
        </w:rPr>
        <w:t xml:space="preserve"> na základe </w:t>
      </w:r>
      <w:proofErr w:type="spellStart"/>
      <w:r>
        <w:rPr>
          <w:rFonts w:ascii="Arial" w:hAnsi="Arial" w:cs="Arial"/>
          <w:sz w:val="20"/>
        </w:rPr>
        <w:t>faktúry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ktorú</w:t>
      </w:r>
      <w:proofErr w:type="spellEnd"/>
      <w:r>
        <w:rPr>
          <w:rFonts w:ascii="Arial" w:hAnsi="Arial" w:cs="Arial"/>
          <w:sz w:val="20"/>
        </w:rPr>
        <w:t xml:space="preserve"> vystaví </w:t>
      </w:r>
      <w:proofErr w:type="spellStart"/>
      <w:r>
        <w:rPr>
          <w:rFonts w:ascii="Arial" w:hAnsi="Arial" w:cs="Arial"/>
          <w:sz w:val="20"/>
        </w:rPr>
        <w:t>predávajúci</w:t>
      </w:r>
      <w:proofErr w:type="spellEnd"/>
      <w:r>
        <w:rPr>
          <w:rFonts w:ascii="Arial" w:hAnsi="Arial" w:cs="Arial"/>
          <w:sz w:val="20"/>
        </w:rPr>
        <w:t xml:space="preserve"> po dodaní </w:t>
      </w:r>
      <w:proofErr w:type="spellStart"/>
      <w:r>
        <w:rPr>
          <w:rFonts w:ascii="Arial" w:hAnsi="Arial" w:cs="Arial"/>
          <w:sz w:val="20"/>
        </w:rPr>
        <w:t>predmetu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zmluvy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pričom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predmet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zmluvy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sa</w:t>
      </w:r>
      <w:proofErr w:type="spellEnd"/>
      <w:r>
        <w:rPr>
          <w:rFonts w:ascii="Arial" w:hAnsi="Arial" w:cs="Arial"/>
          <w:sz w:val="20"/>
        </w:rPr>
        <w:t xml:space="preserve"> považuje za dodaný jeho uvedením do </w:t>
      </w:r>
      <w:proofErr w:type="spellStart"/>
      <w:r>
        <w:rPr>
          <w:rFonts w:ascii="Arial" w:hAnsi="Arial" w:cs="Arial"/>
          <w:sz w:val="20"/>
        </w:rPr>
        <w:t>prevádzky</w:t>
      </w:r>
      <w:proofErr w:type="spellEnd"/>
      <w:r>
        <w:rPr>
          <w:rFonts w:ascii="Arial" w:hAnsi="Arial" w:cs="Arial"/>
          <w:sz w:val="20"/>
        </w:rPr>
        <w:t xml:space="preserve"> a </w:t>
      </w:r>
      <w:proofErr w:type="spellStart"/>
      <w:r>
        <w:rPr>
          <w:rFonts w:ascii="Arial" w:hAnsi="Arial" w:cs="Arial"/>
          <w:sz w:val="20"/>
        </w:rPr>
        <w:t>podpísaním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preberacieho</w:t>
      </w:r>
      <w:proofErr w:type="spellEnd"/>
      <w:r>
        <w:rPr>
          <w:rFonts w:ascii="Arial" w:hAnsi="Arial" w:cs="Arial"/>
          <w:sz w:val="20"/>
        </w:rPr>
        <w:t xml:space="preserve"> protokolu </w:t>
      </w:r>
      <w:proofErr w:type="spellStart"/>
      <w:r>
        <w:rPr>
          <w:rFonts w:ascii="Arial" w:hAnsi="Arial" w:cs="Arial"/>
          <w:sz w:val="20"/>
        </w:rPr>
        <w:t>zmluvnými</w:t>
      </w:r>
      <w:proofErr w:type="spellEnd"/>
      <w:r>
        <w:rPr>
          <w:rFonts w:ascii="Arial" w:hAnsi="Arial" w:cs="Arial"/>
          <w:sz w:val="20"/>
        </w:rPr>
        <w:t xml:space="preserve"> stranami; </w:t>
      </w:r>
      <w:proofErr w:type="spellStart"/>
      <w:r>
        <w:rPr>
          <w:rFonts w:ascii="Arial" w:hAnsi="Arial" w:cs="Arial"/>
          <w:sz w:val="20"/>
        </w:rPr>
        <w:t>splatnosť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faktúry</w:t>
      </w:r>
      <w:proofErr w:type="spellEnd"/>
      <w:r>
        <w:rPr>
          <w:rFonts w:ascii="Arial" w:hAnsi="Arial" w:cs="Arial"/>
          <w:sz w:val="20"/>
        </w:rPr>
        <w:t xml:space="preserve"> je </w:t>
      </w:r>
      <w:r>
        <w:rPr>
          <w:rFonts w:ascii="Arial" w:hAnsi="Arial" w:cs="Arial"/>
          <w:sz w:val="20"/>
        </w:rPr>
        <w:t>14</w:t>
      </w:r>
      <w:r>
        <w:rPr>
          <w:rFonts w:ascii="Arial" w:hAnsi="Arial" w:cs="Arial"/>
          <w:sz w:val="20"/>
        </w:rPr>
        <w:t xml:space="preserve"> dní.</w:t>
      </w:r>
    </w:p>
    <w:p w:rsidR="006364AF" w:rsidRPr="006364AF" w:rsidRDefault="006364AF" w:rsidP="006364A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AB7C2B" w:rsidRPr="00F25C3F" w:rsidRDefault="006364AF" w:rsidP="006364A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6364AF">
        <w:rPr>
          <w:rFonts w:ascii="Arial" w:hAnsi="Arial" w:cs="Arial"/>
          <w:sz w:val="20"/>
          <w:szCs w:val="20"/>
        </w:rPr>
        <w:t>5. Ak faktúra neobsahuje všetky náležitosti daňového dokladu, je kupujúci oprávnený faktúru predávajúcemu vrátiť. V takom prípade lehota splatnosti začne plynúť od doručenia správne vystavenej faktúry kupujúcemu.</w:t>
      </w:r>
    </w:p>
    <w:p w:rsidR="002E11C1" w:rsidRDefault="002E11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2E11C1" w:rsidP="006A7AC5">
      <w:pPr>
        <w:widowControl w:val="0"/>
        <w:autoSpaceDE w:val="0"/>
        <w:autoSpaceDN w:val="0"/>
        <w:adjustRightInd w:val="0"/>
        <w:spacing w:before="60" w:after="0" w:line="240" w:lineRule="auto"/>
        <w:ind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Článok V.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Omeškanie a zmluvné pokuty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>1. Ak sa predávajúci dostane do omeškania s dodaním čo aj len časti tovaru, zaväzuje sa zaplatiť kupujúcemu zmluvnú pokutu vo výške 0,</w:t>
      </w:r>
      <w:r w:rsidR="00B8063C">
        <w:rPr>
          <w:rFonts w:ascii="Arial" w:hAnsi="Arial" w:cs="Arial"/>
          <w:sz w:val="20"/>
          <w:szCs w:val="20"/>
        </w:rPr>
        <w:t>0</w:t>
      </w:r>
      <w:r w:rsidRPr="00F25C3F">
        <w:rPr>
          <w:rFonts w:ascii="Arial" w:hAnsi="Arial" w:cs="Arial"/>
          <w:sz w:val="20"/>
          <w:szCs w:val="20"/>
        </w:rPr>
        <w:t xml:space="preserve">5 % z kúpnej ceny </w:t>
      </w:r>
      <w:r w:rsidR="00020B44" w:rsidRPr="00F25C3F">
        <w:rPr>
          <w:rFonts w:ascii="Arial" w:hAnsi="Arial" w:cs="Arial"/>
          <w:sz w:val="20"/>
          <w:szCs w:val="20"/>
        </w:rPr>
        <w:t>nedodaného tovaru</w:t>
      </w:r>
      <w:r w:rsidRPr="00F25C3F">
        <w:rPr>
          <w:rFonts w:ascii="Arial" w:hAnsi="Arial" w:cs="Arial"/>
          <w:sz w:val="20"/>
          <w:szCs w:val="20"/>
        </w:rPr>
        <w:t xml:space="preserve"> bez DPH</w:t>
      </w:r>
      <w:r w:rsidR="009106EA">
        <w:rPr>
          <w:rFonts w:ascii="Arial" w:hAnsi="Arial" w:cs="Arial"/>
          <w:sz w:val="20"/>
          <w:szCs w:val="20"/>
        </w:rPr>
        <w:t>,</w:t>
      </w:r>
      <w:r w:rsidRPr="00F25C3F">
        <w:rPr>
          <w:rFonts w:ascii="Arial" w:hAnsi="Arial" w:cs="Arial"/>
          <w:sz w:val="20"/>
          <w:szCs w:val="20"/>
        </w:rPr>
        <w:t xml:space="preserve"> a to za každý deň omeškania.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1" w:hanging="360"/>
        <w:jc w:val="both"/>
        <w:rPr>
          <w:rFonts w:ascii="Arial" w:hAnsi="Arial" w:cs="Arial"/>
          <w:sz w:val="20"/>
          <w:szCs w:val="20"/>
        </w:rPr>
      </w:pPr>
    </w:p>
    <w:p w:rsidR="002E11C1" w:rsidRDefault="002E11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>2. Ak sa kupujúci dostane do omeškania s platením dohodnutej kúpnej ceny tovaru, zaväzuje sa zaplatiť predávajúcemu zmluvnú pokutu vo výške 0,</w:t>
      </w:r>
      <w:r w:rsidR="00B8063C">
        <w:rPr>
          <w:rFonts w:ascii="Arial" w:hAnsi="Arial" w:cs="Arial"/>
          <w:sz w:val="20"/>
          <w:szCs w:val="20"/>
        </w:rPr>
        <w:t>0</w:t>
      </w:r>
      <w:r w:rsidRPr="00F25C3F">
        <w:rPr>
          <w:rFonts w:ascii="Arial" w:hAnsi="Arial" w:cs="Arial"/>
          <w:sz w:val="20"/>
          <w:szCs w:val="20"/>
        </w:rPr>
        <w:t>5 % z neuhradenej ceny bez DPH.</w:t>
      </w:r>
    </w:p>
    <w:p w:rsidR="006A7AC5" w:rsidRPr="00F25C3F" w:rsidRDefault="006A7AC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845F76" w:rsidRDefault="00845F76" w:rsidP="00845F76">
      <w:pPr>
        <w:widowControl w:val="0"/>
        <w:autoSpaceDE w:val="0"/>
        <w:autoSpaceDN w:val="0"/>
        <w:adjustRightInd w:val="0"/>
        <w:spacing w:before="60" w:after="0" w:line="240" w:lineRule="auto"/>
        <w:ind w:hanging="35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Článok VI.</w:t>
      </w:r>
    </w:p>
    <w:p w:rsidR="00845F76" w:rsidRDefault="00845F76" w:rsidP="00845F76">
      <w:pPr>
        <w:widowControl w:val="0"/>
        <w:autoSpaceDE w:val="0"/>
        <w:autoSpaceDN w:val="0"/>
        <w:adjustRightInd w:val="0"/>
        <w:spacing w:before="60" w:after="0" w:line="240" w:lineRule="auto"/>
        <w:ind w:hanging="35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Subdodávatelia a pravidlá pre zmenu subdodávateľov</w:t>
      </w:r>
    </w:p>
    <w:p w:rsidR="00845F76" w:rsidRDefault="00845F76" w:rsidP="00845F76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 Predávajúci sa zaväzuje uviesť údaje o všetkých známych subdodávateľoch v Prílohe č. 2 zmluvy, a to v štruktúre podľa Prílohy č. 2 zmluvy.</w:t>
      </w:r>
    </w:p>
    <w:p w:rsidR="00845F76" w:rsidRDefault="00845F76" w:rsidP="00845F76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45F76" w:rsidRDefault="00845F76" w:rsidP="00845F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Predávajúci je povinný oznámiť kupujúcemu bezodkladne akúkoľvek zmenu údajov o subdodávateľovi alebo subdodávateľoch uvedených v prílohe č. 2 zmluvy.</w:t>
      </w:r>
    </w:p>
    <w:p w:rsidR="00845F76" w:rsidRDefault="00845F76" w:rsidP="00845F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5F76" w:rsidRDefault="00845F76" w:rsidP="00845F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V prípade, že počas plnenia zmluvy dôjde k zmene subdodávateľa alebo subdodávateľov, predávajúci musí kupujúceho bezodkladne informovať písomným spôsobom o predmetnej zmene a poskytnúť mu údaje o novom subdodávateľovi alebo nových subdodávateľoch. Príloha č. 2 zmluvy bude v tomto prípade upravená dodatkom k zmluve.</w:t>
      </w:r>
    </w:p>
    <w:p w:rsidR="00845F76" w:rsidRDefault="00845F76" w:rsidP="00BB68C1">
      <w:pPr>
        <w:widowControl w:val="0"/>
        <w:autoSpaceDE w:val="0"/>
        <w:autoSpaceDN w:val="0"/>
        <w:adjustRightInd w:val="0"/>
        <w:spacing w:before="60" w:after="0" w:line="240" w:lineRule="auto"/>
        <w:ind w:hanging="357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 w:rsidP="00BB68C1">
      <w:pPr>
        <w:widowControl w:val="0"/>
        <w:autoSpaceDE w:val="0"/>
        <w:autoSpaceDN w:val="0"/>
        <w:adjustRightInd w:val="0"/>
        <w:spacing w:before="60" w:after="0" w:line="240" w:lineRule="auto"/>
        <w:ind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Článok V</w:t>
      </w:r>
      <w:r w:rsidR="00845F76">
        <w:rPr>
          <w:rFonts w:ascii="Arial" w:hAnsi="Arial" w:cs="Arial"/>
          <w:b/>
          <w:bCs/>
          <w:sz w:val="20"/>
          <w:szCs w:val="20"/>
        </w:rPr>
        <w:t>II</w:t>
      </w:r>
      <w:r w:rsidRPr="00F25C3F">
        <w:rPr>
          <w:rFonts w:ascii="Arial" w:hAnsi="Arial" w:cs="Arial"/>
          <w:b/>
          <w:bCs/>
          <w:sz w:val="20"/>
          <w:szCs w:val="20"/>
        </w:rPr>
        <w:t>.</w:t>
      </w:r>
    </w:p>
    <w:p w:rsidR="00D31268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Odstúpenie od zmluvy</w:t>
      </w:r>
    </w:p>
    <w:p w:rsidR="00BB68C1" w:rsidRPr="00F25C3F" w:rsidRDefault="00BB68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 xml:space="preserve">1. Kupujúci môže od tejto kúpnej zmluvy odstúpiť ak sa predávajúci omešká s dodaním tovaru viac ako 30 dní po v zmluve dojednanej dobe a predávajúci nezjedná nápravu ani v dodatočnej lehote v trvaní 30 dní.  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568" w:hanging="360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79AD">
        <w:rPr>
          <w:rFonts w:ascii="Arial" w:hAnsi="Arial" w:cs="Arial"/>
          <w:sz w:val="20"/>
          <w:szCs w:val="20"/>
        </w:rPr>
        <w:t>2. Predávajúci môže od tejto kúpnej zmluvy odstúpiť ak sa kupujúci omešká s platením peňažných záväzkov viac ako o 60 dní po splatnosti a kupujúci nezjedná nápravu ani v dodatočnej lehote určenej písomne predávajúcim.</w:t>
      </w:r>
      <w:r w:rsidRPr="00F25C3F">
        <w:rPr>
          <w:rFonts w:ascii="Arial" w:hAnsi="Arial" w:cs="Arial"/>
          <w:sz w:val="20"/>
          <w:szCs w:val="20"/>
        </w:rPr>
        <w:t xml:space="preserve"> 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 xml:space="preserve">3. Pokiaľ niektorá zo zmluvných strán odstúpi od tejto kúpnej zmluvy, zmluva zaniká a zmluvné strany sa vysporiadajú podľa ustanovení Obchodného zákonníka. Všetky náklady </w:t>
      </w:r>
      <w:r w:rsidR="001F2705" w:rsidRPr="00F25C3F">
        <w:rPr>
          <w:rFonts w:ascii="Arial" w:hAnsi="Arial" w:cs="Arial"/>
          <w:sz w:val="20"/>
          <w:szCs w:val="20"/>
        </w:rPr>
        <w:t xml:space="preserve">a škody </w:t>
      </w:r>
      <w:r w:rsidRPr="00F25C3F">
        <w:rPr>
          <w:rFonts w:ascii="Arial" w:hAnsi="Arial" w:cs="Arial"/>
          <w:sz w:val="20"/>
          <w:szCs w:val="20"/>
        </w:rPr>
        <w:t xml:space="preserve">súvisiace s odstúpením od kúpnej zmluvy znáša </w:t>
      </w:r>
      <w:r w:rsidR="001F2705" w:rsidRPr="00F25C3F">
        <w:rPr>
          <w:rFonts w:ascii="Arial" w:hAnsi="Arial" w:cs="Arial"/>
          <w:sz w:val="20"/>
          <w:szCs w:val="20"/>
        </w:rPr>
        <w:t xml:space="preserve">tá </w:t>
      </w:r>
      <w:r w:rsidRPr="00F25C3F">
        <w:rPr>
          <w:rFonts w:ascii="Arial" w:hAnsi="Arial" w:cs="Arial"/>
          <w:sz w:val="20"/>
          <w:szCs w:val="20"/>
        </w:rPr>
        <w:t>zmluvná strana, ktorá zavinila zánik zmluvy.</w:t>
      </w:r>
    </w:p>
    <w:p w:rsidR="001F2705" w:rsidRPr="00F25C3F" w:rsidRDefault="001F27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705" w:rsidRPr="00F25C3F" w:rsidRDefault="001F27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 xml:space="preserve">4. Odstúpenie od zmluvy začína plynúť </w:t>
      </w:r>
      <w:r w:rsidR="009106EA" w:rsidRPr="00F25C3F">
        <w:rPr>
          <w:rFonts w:ascii="Arial" w:hAnsi="Arial" w:cs="Arial"/>
          <w:sz w:val="20"/>
          <w:szCs w:val="20"/>
        </w:rPr>
        <w:t>nasledujúc</w:t>
      </w:r>
      <w:r w:rsidR="009106EA">
        <w:rPr>
          <w:rFonts w:ascii="Arial" w:hAnsi="Arial" w:cs="Arial"/>
          <w:sz w:val="20"/>
          <w:szCs w:val="20"/>
        </w:rPr>
        <w:t>o</w:t>
      </w:r>
      <w:r w:rsidR="009106EA" w:rsidRPr="00F25C3F">
        <w:rPr>
          <w:rFonts w:ascii="Arial" w:hAnsi="Arial" w:cs="Arial"/>
          <w:sz w:val="20"/>
          <w:szCs w:val="20"/>
        </w:rPr>
        <w:t>m</w:t>
      </w:r>
      <w:r w:rsidRPr="00F25C3F">
        <w:rPr>
          <w:rFonts w:ascii="Arial" w:hAnsi="Arial" w:cs="Arial"/>
          <w:sz w:val="20"/>
          <w:szCs w:val="20"/>
        </w:rPr>
        <w:t xml:space="preserve"> dňom po dni doručenia odstúpenia druhej strane.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9106EA" w:rsidRDefault="009106EA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 w:rsidP="00BB68C1">
      <w:pPr>
        <w:widowControl w:val="0"/>
        <w:autoSpaceDE w:val="0"/>
        <w:autoSpaceDN w:val="0"/>
        <w:adjustRightInd w:val="0"/>
        <w:spacing w:before="60" w:after="0" w:line="240" w:lineRule="auto"/>
        <w:ind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Článok VI</w:t>
      </w:r>
      <w:r w:rsidR="00845F76">
        <w:rPr>
          <w:rFonts w:ascii="Arial" w:hAnsi="Arial" w:cs="Arial"/>
          <w:b/>
          <w:bCs/>
          <w:sz w:val="20"/>
          <w:szCs w:val="20"/>
        </w:rPr>
        <w:t>I</w:t>
      </w:r>
      <w:r w:rsidRPr="00F25C3F">
        <w:rPr>
          <w:rFonts w:ascii="Arial" w:hAnsi="Arial" w:cs="Arial"/>
          <w:b/>
          <w:bCs/>
          <w:sz w:val="20"/>
          <w:szCs w:val="20"/>
        </w:rPr>
        <w:t>I.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Záruka</w:t>
      </w:r>
      <w:r w:rsidR="00E910E2" w:rsidRPr="00F25C3F">
        <w:rPr>
          <w:rFonts w:ascii="Arial" w:hAnsi="Arial" w:cs="Arial"/>
          <w:b/>
          <w:bCs/>
          <w:sz w:val="20"/>
          <w:szCs w:val="20"/>
        </w:rPr>
        <w:t xml:space="preserve"> a servis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 xml:space="preserve">1. Predávajúci preberá záruku za akosť tovaru špecifikovaného podľa </w:t>
      </w:r>
      <w:r w:rsidR="00BB68C1">
        <w:rPr>
          <w:rFonts w:ascii="Arial" w:hAnsi="Arial" w:cs="Arial"/>
          <w:sz w:val="20"/>
          <w:szCs w:val="20"/>
        </w:rPr>
        <w:t>Č</w:t>
      </w:r>
      <w:r w:rsidRPr="00F25C3F">
        <w:rPr>
          <w:rFonts w:ascii="Arial" w:hAnsi="Arial" w:cs="Arial"/>
          <w:sz w:val="20"/>
          <w:szCs w:val="20"/>
        </w:rPr>
        <w:t>lánku I. tejto zmluvy. Na tovar sa poskytuje záruka</w:t>
      </w:r>
      <w:r w:rsidR="00020B44" w:rsidRPr="00F25C3F">
        <w:rPr>
          <w:rFonts w:ascii="Arial" w:hAnsi="Arial" w:cs="Arial"/>
          <w:sz w:val="20"/>
          <w:szCs w:val="20"/>
        </w:rPr>
        <w:t xml:space="preserve"> </w:t>
      </w:r>
      <w:r w:rsidR="00020B44" w:rsidRPr="00224021">
        <w:rPr>
          <w:rFonts w:ascii="Arial" w:hAnsi="Arial" w:cs="Arial"/>
          <w:sz w:val="20"/>
          <w:szCs w:val="20"/>
        </w:rPr>
        <w:t>2</w:t>
      </w:r>
      <w:r w:rsidR="009106EA" w:rsidRPr="00224021">
        <w:rPr>
          <w:rFonts w:ascii="Arial" w:hAnsi="Arial" w:cs="Arial"/>
          <w:sz w:val="20"/>
          <w:szCs w:val="20"/>
        </w:rPr>
        <w:t>4</w:t>
      </w:r>
      <w:r w:rsidR="00020B44" w:rsidRPr="00224021">
        <w:rPr>
          <w:rFonts w:ascii="Arial" w:hAnsi="Arial" w:cs="Arial"/>
          <w:sz w:val="20"/>
          <w:szCs w:val="20"/>
        </w:rPr>
        <w:t xml:space="preserve"> mesiacov</w:t>
      </w:r>
      <w:r w:rsidRPr="00F25C3F">
        <w:rPr>
          <w:rFonts w:ascii="Arial" w:hAnsi="Arial" w:cs="Arial"/>
          <w:sz w:val="20"/>
          <w:szCs w:val="20"/>
        </w:rPr>
        <w:t xml:space="preserve">. Záruka začína plynúť odo dňa zaškolenia kupujúceho podľa </w:t>
      </w:r>
      <w:r w:rsidR="00BB68C1">
        <w:rPr>
          <w:rFonts w:ascii="Arial" w:hAnsi="Arial" w:cs="Arial"/>
          <w:sz w:val="20"/>
          <w:szCs w:val="20"/>
        </w:rPr>
        <w:t>Č</w:t>
      </w:r>
      <w:r w:rsidRPr="00F25C3F">
        <w:rPr>
          <w:rFonts w:ascii="Arial" w:hAnsi="Arial" w:cs="Arial"/>
          <w:sz w:val="20"/>
          <w:szCs w:val="20"/>
        </w:rPr>
        <w:t xml:space="preserve">lánku </w:t>
      </w:r>
      <w:r w:rsidR="003B1B06">
        <w:rPr>
          <w:rFonts w:ascii="Arial" w:hAnsi="Arial" w:cs="Arial"/>
          <w:sz w:val="20"/>
          <w:szCs w:val="20"/>
        </w:rPr>
        <w:t>IX</w:t>
      </w:r>
      <w:r w:rsidRPr="00F25C3F">
        <w:rPr>
          <w:rFonts w:ascii="Arial" w:hAnsi="Arial" w:cs="Arial"/>
          <w:sz w:val="20"/>
          <w:szCs w:val="20"/>
        </w:rPr>
        <w:t xml:space="preserve">. </w:t>
      </w:r>
      <w:r w:rsidR="009106EA">
        <w:rPr>
          <w:rFonts w:ascii="Arial" w:hAnsi="Arial" w:cs="Arial"/>
          <w:sz w:val="20"/>
          <w:szCs w:val="20"/>
        </w:rPr>
        <w:t>t</w:t>
      </w:r>
      <w:r w:rsidRPr="00F25C3F">
        <w:rPr>
          <w:rFonts w:ascii="Arial" w:hAnsi="Arial" w:cs="Arial"/>
          <w:sz w:val="20"/>
          <w:szCs w:val="20"/>
        </w:rPr>
        <w:t xml:space="preserve">ejto zmluvy. Predávajúci sa zaväzuje, že zaškolenie obsluhy a servis bude realizované prostredníctvom odborne </w:t>
      </w:r>
      <w:r w:rsidR="003B1B06">
        <w:rPr>
          <w:rFonts w:ascii="Arial" w:hAnsi="Arial" w:cs="Arial"/>
          <w:sz w:val="20"/>
          <w:szCs w:val="20"/>
        </w:rPr>
        <w:t xml:space="preserve">vyškoleného technika na inštalovanom stroji u kupujúceho. 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>2. Pre uplatnenie vád tovaru platia ustanovenia § 436 - § 441 Obchodného zákonníka.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>3. Záruka neplatí</w:t>
      </w:r>
      <w:r w:rsidR="009106EA">
        <w:rPr>
          <w:rFonts w:ascii="Arial" w:hAnsi="Arial" w:cs="Arial"/>
          <w:sz w:val="20"/>
          <w:szCs w:val="20"/>
        </w:rPr>
        <w:t>,</w:t>
      </w:r>
      <w:r w:rsidRPr="00F25C3F">
        <w:rPr>
          <w:rFonts w:ascii="Arial" w:hAnsi="Arial" w:cs="Arial"/>
          <w:sz w:val="20"/>
          <w:szCs w:val="20"/>
        </w:rPr>
        <w:t xml:space="preserve"> ak kupujúci nedodrží postupy zaobchádzania s tovarom, ktoré určil výrobca</w:t>
      </w:r>
      <w:r w:rsidR="00020B44" w:rsidRPr="00F25C3F">
        <w:rPr>
          <w:rFonts w:ascii="Arial" w:hAnsi="Arial" w:cs="Arial"/>
          <w:sz w:val="20"/>
          <w:szCs w:val="20"/>
        </w:rPr>
        <w:t>.</w:t>
      </w:r>
      <w:r w:rsidRPr="00F25C3F">
        <w:rPr>
          <w:rFonts w:ascii="Arial" w:hAnsi="Arial" w:cs="Arial"/>
          <w:sz w:val="20"/>
          <w:szCs w:val="20"/>
        </w:rPr>
        <w:t xml:space="preserve"> Záruka sa nevzťahuje na vady a poškodenia, ktoré spôsobil kupujúci úmyselne, resp. nesprávnou manipuláciou s predmetom</w:t>
      </w:r>
      <w:r w:rsidR="00020B44" w:rsidRPr="00F25C3F">
        <w:rPr>
          <w:rFonts w:ascii="Arial" w:hAnsi="Arial" w:cs="Arial"/>
          <w:sz w:val="20"/>
          <w:szCs w:val="20"/>
        </w:rPr>
        <w:t xml:space="preserve"> zmluvy</w:t>
      </w:r>
      <w:r w:rsidRPr="00F25C3F">
        <w:rPr>
          <w:rFonts w:ascii="Arial" w:hAnsi="Arial" w:cs="Arial"/>
          <w:sz w:val="20"/>
          <w:szCs w:val="20"/>
        </w:rPr>
        <w:t>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:rsidR="003B1B06" w:rsidRDefault="00E910E2" w:rsidP="003B1B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4021">
        <w:rPr>
          <w:rFonts w:ascii="Arial" w:hAnsi="Arial" w:cs="Arial"/>
          <w:sz w:val="20"/>
          <w:szCs w:val="20"/>
        </w:rPr>
        <w:t>4</w:t>
      </w:r>
      <w:r w:rsidR="002E11C1" w:rsidRPr="00224021">
        <w:rPr>
          <w:rFonts w:ascii="Arial" w:hAnsi="Arial" w:cs="Arial"/>
          <w:sz w:val="20"/>
          <w:szCs w:val="20"/>
        </w:rPr>
        <w:t xml:space="preserve">. </w:t>
      </w:r>
      <w:r w:rsidR="003B1B06">
        <w:rPr>
          <w:rFonts w:ascii="Arial" w:hAnsi="Arial" w:cs="Arial"/>
          <w:sz w:val="20"/>
          <w:szCs w:val="20"/>
        </w:rPr>
        <w:t xml:space="preserve">Predávajúci sa zaväzuje nastúpiť na servisný úkon – záručnú opravu do 2 pracovných dní od nahlásenia poruchy ak je stroj z dôvodu </w:t>
      </w:r>
      <w:proofErr w:type="spellStart"/>
      <w:r w:rsidR="003B1B06">
        <w:rPr>
          <w:rFonts w:ascii="Arial" w:hAnsi="Arial" w:cs="Arial"/>
          <w:sz w:val="20"/>
          <w:szCs w:val="20"/>
        </w:rPr>
        <w:t>závady</w:t>
      </w:r>
      <w:proofErr w:type="spellEnd"/>
      <w:r w:rsidR="003B1B06">
        <w:rPr>
          <w:rFonts w:ascii="Arial" w:hAnsi="Arial" w:cs="Arial"/>
          <w:sz w:val="20"/>
          <w:szCs w:val="20"/>
        </w:rPr>
        <w:t xml:space="preserve"> mimo prevádzku alebo je podstatným </w:t>
      </w:r>
      <w:proofErr w:type="spellStart"/>
      <w:r w:rsidR="003B1B06">
        <w:rPr>
          <w:rFonts w:ascii="Arial" w:hAnsi="Arial" w:cs="Arial"/>
          <w:sz w:val="20"/>
          <w:szCs w:val="20"/>
        </w:rPr>
        <w:t>sposobom</w:t>
      </w:r>
      <w:proofErr w:type="spellEnd"/>
      <w:r w:rsidR="003B1B06">
        <w:rPr>
          <w:rFonts w:ascii="Arial" w:hAnsi="Arial" w:cs="Arial"/>
          <w:sz w:val="20"/>
          <w:szCs w:val="20"/>
        </w:rPr>
        <w:t xml:space="preserve"> jeho prevádzka obmedzená. Ak ide o malé záručné vady tovaru, ktoré významne neobmedzia prevádzku stroja, predávajúci sa zaväzuje nastúpiť na odstránenie záručnej vady tovaru v lehote najneskôr do 10 pracovných dní od uplatnenia reklamácie kupujúcim.</w:t>
      </w:r>
      <w:r w:rsidR="003B1B06">
        <w:rPr>
          <w:rFonts w:ascii="Arial" w:hAnsi="Arial" w:cs="Arial"/>
          <w:color w:val="FF0000"/>
          <w:sz w:val="20"/>
          <w:szCs w:val="20"/>
        </w:rPr>
        <w:t xml:space="preserve"> </w:t>
      </w:r>
      <w:r w:rsidR="003B1B06">
        <w:rPr>
          <w:rFonts w:ascii="Arial" w:hAnsi="Arial" w:cs="Arial"/>
          <w:sz w:val="20"/>
          <w:szCs w:val="20"/>
        </w:rPr>
        <w:t>Nahlásenie poruchy bude realizované formou e-mailu na adresu, ktorú predávajúci uvedie v odovzdávacom protokole. V prípade omeškania nástupu na servisný úkon má kupujúci nárok uplatniť si zmluvnú pokutu vo výške 200,00 EUR (slovom dvesto eur) za každý deň omeškania.</w:t>
      </w:r>
    </w:p>
    <w:p w:rsidR="00E910E2" w:rsidRPr="00F25C3F" w:rsidRDefault="00E91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18D7" w:rsidRDefault="001018D7" w:rsidP="00BB68C1">
      <w:pPr>
        <w:widowControl w:val="0"/>
        <w:autoSpaceDE w:val="0"/>
        <w:autoSpaceDN w:val="0"/>
        <w:adjustRightInd w:val="0"/>
        <w:spacing w:before="60" w:after="0" w:line="240" w:lineRule="auto"/>
        <w:ind w:hanging="357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 w:rsidP="00BB68C1">
      <w:pPr>
        <w:widowControl w:val="0"/>
        <w:autoSpaceDE w:val="0"/>
        <w:autoSpaceDN w:val="0"/>
        <w:adjustRightInd w:val="0"/>
        <w:spacing w:before="60" w:after="0" w:line="240" w:lineRule="auto"/>
        <w:ind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Článok</w:t>
      </w:r>
      <w:r w:rsidR="00845F76">
        <w:rPr>
          <w:rFonts w:ascii="Arial" w:hAnsi="Arial" w:cs="Arial"/>
          <w:b/>
          <w:bCs/>
          <w:sz w:val="20"/>
          <w:szCs w:val="20"/>
        </w:rPr>
        <w:t xml:space="preserve"> IX</w:t>
      </w:r>
      <w:r w:rsidRPr="00F25C3F">
        <w:rPr>
          <w:rFonts w:ascii="Arial" w:hAnsi="Arial" w:cs="Arial"/>
          <w:b/>
          <w:bCs/>
          <w:sz w:val="20"/>
          <w:szCs w:val="20"/>
        </w:rPr>
        <w:t>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Zaškolenie kupujúceho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Arial" w:hAnsi="Arial" w:cs="Arial"/>
          <w:b/>
          <w:bCs/>
          <w:caps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C3F">
        <w:rPr>
          <w:rFonts w:ascii="Arial" w:hAnsi="Arial" w:cs="Arial"/>
          <w:color w:val="000000"/>
          <w:sz w:val="20"/>
          <w:szCs w:val="20"/>
        </w:rPr>
        <w:t xml:space="preserve">1. Predávajúci sa zaväzuje pri dodaní a odovzdaní </w:t>
      </w:r>
      <w:r w:rsidR="00132119" w:rsidRPr="00F25C3F">
        <w:rPr>
          <w:rFonts w:ascii="Arial" w:hAnsi="Arial" w:cs="Arial"/>
          <w:color w:val="000000"/>
          <w:sz w:val="20"/>
          <w:szCs w:val="20"/>
        </w:rPr>
        <w:t>predmetu zmluvy</w:t>
      </w:r>
      <w:r w:rsidRPr="00F25C3F">
        <w:rPr>
          <w:rFonts w:ascii="Arial" w:hAnsi="Arial" w:cs="Arial"/>
          <w:color w:val="000000"/>
          <w:sz w:val="20"/>
          <w:szCs w:val="20"/>
        </w:rPr>
        <w:t xml:space="preserve"> kupujúcemu zabezpečiť v mieste plnenia na vlastné náklady zaškolenie kupujúceho, resp. ním poverené osoby (obsluhu) na prevádzku predmetu zmluvy v plnom rozsahu tak, aby kupujúci mohol užívať predmet tejto zmluvy na účel, na ktorý je určený, vrátane poučenia o hlavnom nastavení tovaru, bezpečnej prevádzke a správnej starost</w:t>
      </w:r>
      <w:r w:rsidR="00224021">
        <w:rPr>
          <w:rFonts w:ascii="Arial" w:hAnsi="Arial" w:cs="Arial"/>
          <w:color w:val="000000"/>
          <w:sz w:val="20"/>
          <w:szCs w:val="20"/>
        </w:rPr>
        <w:t>livosti o</w:t>
      </w:r>
      <w:r w:rsidR="00295B67">
        <w:rPr>
          <w:rFonts w:ascii="Arial" w:hAnsi="Arial" w:cs="Arial"/>
          <w:color w:val="000000"/>
          <w:sz w:val="20"/>
          <w:szCs w:val="20"/>
          <w:lang w:val="cs-CZ"/>
        </w:rPr>
        <w:t xml:space="preserve"> tovar</w:t>
      </w:r>
      <w:r w:rsidRPr="00F25C3F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C0530E" w:rsidRPr="00F25C3F" w:rsidRDefault="00C0530E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 w:rsidP="00295B67">
      <w:pPr>
        <w:widowControl w:val="0"/>
        <w:autoSpaceDE w:val="0"/>
        <w:autoSpaceDN w:val="0"/>
        <w:adjustRightInd w:val="0"/>
        <w:spacing w:before="60" w:after="0" w:line="240" w:lineRule="auto"/>
        <w:ind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 xml:space="preserve">Článok </w:t>
      </w:r>
      <w:r w:rsidR="00845F76">
        <w:rPr>
          <w:rFonts w:ascii="Arial" w:hAnsi="Arial" w:cs="Arial"/>
          <w:b/>
          <w:bCs/>
          <w:sz w:val="20"/>
          <w:szCs w:val="20"/>
        </w:rPr>
        <w:t>X</w:t>
      </w:r>
      <w:r w:rsidRPr="00F25C3F">
        <w:rPr>
          <w:rFonts w:ascii="Arial" w:hAnsi="Arial" w:cs="Arial"/>
          <w:b/>
          <w:bCs/>
          <w:sz w:val="20"/>
          <w:szCs w:val="20"/>
        </w:rPr>
        <w:t>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lastRenderedPageBreak/>
        <w:t>Vyššia moc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C3F">
        <w:rPr>
          <w:rFonts w:ascii="Arial" w:hAnsi="Arial" w:cs="Arial"/>
          <w:color w:val="000000"/>
          <w:sz w:val="20"/>
          <w:szCs w:val="20"/>
        </w:rPr>
        <w:t>1. 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C3F">
        <w:rPr>
          <w:rFonts w:ascii="Arial" w:hAnsi="Arial" w:cs="Arial"/>
          <w:color w:val="000000"/>
          <w:sz w:val="20"/>
          <w:szCs w:val="20"/>
        </w:rPr>
        <w:t xml:space="preserve">2. Strana dotknutá udalosťou </w:t>
      </w:r>
      <w:r w:rsidR="00721480">
        <w:rPr>
          <w:rFonts w:ascii="Arial" w:hAnsi="Arial" w:cs="Arial"/>
          <w:color w:val="000000"/>
          <w:sz w:val="20"/>
          <w:szCs w:val="20"/>
        </w:rPr>
        <w:t>v</w:t>
      </w:r>
      <w:r w:rsidRPr="00F25C3F">
        <w:rPr>
          <w:rFonts w:ascii="Arial" w:hAnsi="Arial" w:cs="Arial"/>
          <w:color w:val="000000"/>
          <w:sz w:val="20"/>
          <w:szCs w:val="20"/>
        </w:rPr>
        <w:t>yššej moci je povinná písomne in</w:t>
      </w:r>
      <w:r w:rsidR="00132119" w:rsidRPr="00F25C3F">
        <w:rPr>
          <w:rFonts w:ascii="Arial" w:hAnsi="Arial" w:cs="Arial"/>
          <w:color w:val="000000"/>
          <w:sz w:val="20"/>
          <w:szCs w:val="20"/>
        </w:rPr>
        <w:t xml:space="preserve">formovať druhú stranu do 3 </w:t>
      </w:r>
      <w:r w:rsidRPr="00F25C3F">
        <w:rPr>
          <w:rFonts w:ascii="Arial" w:hAnsi="Arial" w:cs="Arial"/>
          <w:color w:val="000000"/>
          <w:sz w:val="20"/>
          <w:szCs w:val="20"/>
        </w:rPr>
        <w:t xml:space="preserve">pracovných  dní, pričom dané oznámenie musí byť doplnené potvrdením o takej udalosti </w:t>
      </w:r>
      <w:r w:rsidR="00721480">
        <w:rPr>
          <w:rFonts w:ascii="Arial" w:hAnsi="Arial" w:cs="Arial"/>
          <w:color w:val="000000"/>
          <w:sz w:val="20"/>
          <w:szCs w:val="20"/>
        </w:rPr>
        <w:t>v</w:t>
      </w:r>
      <w:r w:rsidRPr="00F25C3F">
        <w:rPr>
          <w:rFonts w:ascii="Arial" w:hAnsi="Arial" w:cs="Arial"/>
          <w:color w:val="000000"/>
          <w:sz w:val="20"/>
          <w:szCs w:val="20"/>
        </w:rPr>
        <w:t>yššej moci.</w:t>
      </w:r>
    </w:p>
    <w:p w:rsidR="002E11C1" w:rsidRPr="00F25C3F" w:rsidRDefault="002E11C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285" w:hanging="360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C3F">
        <w:rPr>
          <w:rFonts w:ascii="Arial" w:hAnsi="Arial" w:cs="Arial"/>
          <w:color w:val="000000"/>
          <w:sz w:val="20"/>
          <w:szCs w:val="20"/>
        </w:rPr>
        <w:t>3. Strana, ktorá nevykoná oznámen</w:t>
      </w:r>
      <w:r w:rsidR="00721480">
        <w:rPr>
          <w:rFonts w:ascii="Arial" w:hAnsi="Arial" w:cs="Arial"/>
          <w:color w:val="000000"/>
          <w:sz w:val="20"/>
          <w:szCs w:val="20"/>
        </w:rPr>
        <w:t>ie druhej strane podľa odseku 2,</w:t>
      </w:r>
      <w:r w:rsidRPr="00F25C3F">
        <w:rPr>
          <w:rFonts w:ascii="Arial" w:hAnsi="Arial" w:cs="Arial"/>
          <w:color w:val="000000"/>
          <w:sz w:val="20"/>
          <w:szCs w:val="20"/>
        </w:rPr>
        <w:t xml:space="preserve"> bude povinná nahradiť druhej strane všetky škody spôsobené porušením tejto povinnosti.</w:t>
      </w:r>
    </w:p>
    <w:p w:rsidR="002E11C1" w:rsidRPr="00F25C3F" w:rsidRDefault="002E11C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285" w:hanging="3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285"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 w:rsidP="00295B67">
      <w:pPr>
        <w:widowControl w:val="0"/>
        <w:autoSpaceDE w:val="0"/>
        <w:autoSpaceDN w:val="0"/>
        <w:adjustRightInd w:val="0"/>
        <w:spacing w:before="60" w:after="0" w:line="240" w:lineRule="auto"/>
        <w:ind w:right="-284"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Článok X</w:t>
      </w:r>
      <w:r w:rsidR="00845F76">
        <w:rPr>
          <w:rFonts w:ascii="Arial" w:hAnsi="Arial" w:cs="Arial"/>
          <w:b/>
          <w:bCs/>
          <w:sz w:val="20"/>
          <w:szCs w:val="20"/>
        </w:rPr>
        <w:t>I</w:t>
      </w:r>
      <w:r w:rsidRPr="00F25C3F">
        <w:rPr>
          <w:rFonts w:ascii="Arial" w:hAnsi="Arial" w:cs="Arial"/>
          <w:b/>
          <w:bCs/>
          <w:sz w:val="20"/>
          <w:szCs w:val="20"/>
        </w:rPr>
        <w:t>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285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Náhrada škody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285"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color w:val="FF0000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>1. Pokiaľ niektorá zmluvná strana neplní svoje záväzky z tejto zmluvy, je povinná nahradiť škodu spôsobenú druhej strane, ibaže preukáže, že porušenie povinností bolo spôsobené okolnosťami vylučujúcimi zodpovednosť. Náhradou škody sa nevylučuje upla</w:t>
      </w:r>
      <w:r w:rsidR="00721480">
        <w:rPr>
          <w:rFonts w:ascii="Arial" w:hAnsi="Arial" w:cs="Arial"/>
          <w:sz w:val="20"/>
          <w:szCs w:val="20"/>
        </w:rPr>
        <w:t xml:space="preserve">tnenie zmluvnej pokuty podľa článku </w:t>
      </w:r>
      <w:r w:rsidRPr="00F25C3F">
        <w:rPr>
          <w:rFonts w:ascii="Arial" w:hAnsi="Arial" w:cs="Arial"/>
          <w:sz w:val="20"/>
          <w:szCs w:val="20"/>
        </w:rPr>
        <w:t>V</w:t>
      </w:r>
      <w:r w:rsidR="00721480">
        <w:rPr>
          <w:rFonts w:ascii="Arial" w:hAnsi="Arial" w:cs="Arial"/>
          <w:sz w:val="20"/>
          <w:szCs w:val="20"/>
        </w:rPr>
        <w:t> tejto zmluvy</w:t>
      </w:r>
      <w:r w:rsidRPr="00F25C3F">
        <w:rPr>
          <w:rFonts w:ascii="Arial" w:hAnsi="Arial" w:cs="Arial"/>
          <w:sz w:val="20"/>
          <w:szCs w:val="20"/>
        </w:rPr>
        <w:t>.</w:t>
      </w:r>
    </w:p>
    <w:p w:rsidR="002E11C1" w:rsidRPr="00F25C3F" w:rsidRDefault="002E11C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285" w:hanging="360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>2. Pri uplatňovaní náhrady škody platia ustanovenia § 373 a </w:t>
      </w:r>
      <w:proofErr w:type="spellStart"/>
      <w:r w:rsidRPr="00F25C3F">
        <w:rPr>
          <w:rFonts w:ascii="Arial" w:hAnsi="Arial" w:cs="Arial"/>
          <w:sz w:val="20"/>
          <w:szCs w:val="20"/>
        </w:rPr>
        <w:t>nasl</w:t>
      </w:r>
      <w:proofErr w:type="spellEnd"/>
      <w:r w:rsidRPr="00F25C3F">
        <w:rPr>
          <w:rFonts w:ascii="Arial" w:hAnsi="Arial" w:cs="Arial"/>
          <w:sz w:val="20"/>
          <w:szCs w:val="20"/>
        </w:rPr>
        <w:t>. Obchodného zákonníka.</w:t>
      </w:r>
    </w:p>
    <w:p w:rsidR="002E11C1" w:rsidRPr="00F25C3F" w:rsidRDefault="002E11C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285" w:hanging="360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285" w:hanging="360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2E11C1" w:rsidP="00295B67">
      <w:pPr>
        <w:widowControl w:val="0"/>
        <w:autoSpaceDE w:val="0"/>
        <w:autoSpaceDN w:val="0"/>
        <w:adjustRightInd w:val="0"/>
        <w:spacing w:before="60" w:after="0" w:line="240" w:lineRule="auto"/>
        <w:ind w:right="-284"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Článok X</w:t>
      </w:r>
      <w:r w:rsidR="00845F76">
        <w:rPr>
          <w:rFonts w:ascii="Arial" w:hAnsi="Arial" w:cs="Arial"/>
          <w:b/>
          <w:bCs/>
          <w:sz w:val="20"/>
          <w:szCs w:val="20"/>
        </w:rPr>
        <w:t>I</w:t>
      </w:r>
      <w:r w:rsidRPr="00F25C3F">
        <w:rPr>
          <w:rFonts w:ascii="Arial" w:hAnsi="Arial" w:cs="Arial"/>
          <w:b/>
          <w:bCs/>
          <w:sz w:val="20"/>
          <w:szCs w:val="20"/>
        </w:rPr>
        <w:t>I.</w:t>
      </w:r>
      <w:r w:rsidRPr="00F25C3F">
        <w:rPr>
          <w:rFonts w:ascii="Arial" w:hAnsi="Arial" w:cs="Arial"/>
          <w:b/>
          <w:bCs/>
          <w:sz w:val="20"/>
          <w:szCs w:val="20"/>
        </w:rPr>
        <w:br/>
        <w:t>Riešenie sporov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285" w:hanging="360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2E11C1" w:rsidRPr="00F25C3F" w:rsidRDefault="002E11C1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>1.</w:t>
      </w:r>
      <w:r w:rsidR="00721480">
        <w:rPr>
          <w:rFonts w:ascii="Arial" w:hAnsi="Arial" w:cs="Arial"/>
          <w:sz w:val="20"/>
          <w:szCs w:val="20"/>
        </w:rPr>
        <w:t xml:space="preserve"> </w:t>
      </w:r>
      <w:r w:rsidRPr="00F25C3F">
        <w:rPr>
          <w:rFonts w:ascii="Arial" w:hAnsi="Arial" w:cs="Arial"/>
          <w:sz w:val="20"/>
          <w:szCs w:val="20"/>
        </w:rPr>
        <w:t xml:space="preserve">Zmluvné strany sa dohodli a súhlasia, že všetky spory, ktoré medzi nimi vzniknú z právnych vzťahov vzniknutých na základe tejto zmluvy, alebo súvisiacich s touto zmluvou, vrátane sporov o platnosť, výklad a zánik tejto zmluvy </w:t>
      </w:r>
      <w:r w:rsidR="00350CD9" w:rsidRPr="00F25C3F">
        <w:rPr>
          <w:rFonts w:ascii="Arial" w:hAnsi="Arial" w:cs="Arial"/>
          <w:sz w:val="20"/>
          <w:szCs w:val="20"/>
        </w:rPr>
        <w:t xml:space="preserve">budú riešiť predovšetkým dohodou. </w:t>
      </w:r>
      <w:r w:rsidR="00AB0E38">
        <w:rPr>
          <w:rFonts w:ascii="Arial" w:hAnsi="Arial" w:cs="Arial"/>
          <w:sz w:val="20"/>
          <w:szCs w:val="20"/>
        </w:rPr>
        <w:t>Miestne a vecne príslušný</w:t>
      </w:r>
      <w:r w:rsidR="00AB0E38" w:rsidRPr="00AB0E38">
        <w:rPr>
          <w:rFonts w:ascii="Arial" w:hAnsi="Arial" w:cs="Arial"/>
          <w:sz w:val="20"/>
          <w:szCs w:val="20"/>
        </w:rPr>
        <w:t>m súd</w:t>
      </w:r>
      <w:r w:rsidR="00AB0E38">
        <w:rPr>
          <w:rFonts w:ascii="Arial" w:hAnsi="Arial" w:cs="Arial"/>
          <w:sz w:val="20"/>
          <w:szCs w:val="20"/>
        </w:rPr>
        <w:t>om</w:t>
      </w:r>
      <w:r w:rsidR="00AB0E38" w:rsidRPr="00F25C3F">
        <w:rPr>
          <w:rFonts w:ascii="Arial" w:hAnsi="Arial" w:cs="Arial"/>
          <w:sz w:val="20"/>
          <w:szCs w:val="20"/>
        </w:rPr>
        <w:t xml:space="preserve"> </w:t>
      </w:r>
      <w:r w:rsidR="00AB0E38">
        <w:rPr>
          <w:rFonts w:ascii="Arial" w:hAnsi="Arial" w:cs="Arial"/>
          <w:sz w:val="20"/>
          <w:szCs w:val="20"/>
        </w:rPr>
        <w:t>bude v</w:t>
      </w:r>
      <w:r w:rsidR="00350CD9" w:rsidRPr="00F25C3F">
        <w:rPr>
          <w:rFonts w:ascii="Arial" w:hAnsi="Arial" w:cs="Arial"/>
          <w:sz w:val="20"/>
          <w:szCs w:val="20"/>
        </w:rPr>
        <w:t xml:space="preserve"> prípade súdneho sporu </w:t>
      </w:r>
      <w:r w:rsidR="00AB0E38">
        <w:rPr>
          <w:rFonts w:ascii="Arial" w:hAnsi="Arial" w:cs="Arial"/>
          <w:sz w:val="20"/>
          <w:szCs w:val="20"/>
        </w:rPr>
        <w:t>súd určený</w:t>
      </w:r>
      <w:r w:rsidR="00AB0E38" w:rsidRPr="00AB0E38">
        <w:rPr>
          <w:rFonts w:ascii="Arial" w:hAnsi="Arial" w:cs="Arial"/>
          <w:sz w:val="20"/>
          <w:szCs w:val="20"/>
        </w:rPr>
        <w:t xml:space="preserve"> podľa právneho poriadku Slovenskej republiky</w:t>
      </w:r>
      <w:r w:rsidR="00350CD9" w:rsidRPr="00F25C3F">
        <w:rPr>
          <w:rFonts w:ascii="Arial" w:hAnsi="Arial" w:cs="Arial"/>
          <w:sz w:val="20"/>
          <w:szCs w:val="20"/>
        </w:rPr>
        <w:t>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2E11C1" w:rsidP="00EA513B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Arial" w:hAnsi="Arial" w:cs="Arial"/>
          <w:sz w:val="20"/>
          <w:szCs w:val="20"/>
        </w:rPr>
      </w:pPr>
    </w:p>
    <w:p w:rsidR="002E11C1" w:rsidRPr="00F25C3F" w:rsidRDefault="002E11C1" w:rsidP="00295B67">
      <w:pPr>
        <w:widowControl w:val="0"/>
        <w:autoSpaceDE w:val="0"/>
        <w:autoSpaceDN w:val="0"/>
        <w:adjustRightInd w:val="0"/>
        <w:spacing w:before="60" w:after="0" w:line="240" w:lineRule="auto"/>
        <w:ind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Článok XI</w:t>
      </w:r>
      <w:r w:rsidR="00845F76">
        <w:rPr>
          <w:rFonts w:ascii="Arial" w:hAnsi="Arial" w:cs="Arial"/>
          <w:b/>
          <w:bCs/>
          <w:sz w:val="20"/>
          <w:szCs w:val="20"/>
        </w:rPr>
        <w:t>I</w:t>
      </w:r>
      <w:r w:rsidRPr="00F25C3F">
        <w:rPr>
          <w:rFonts w:ascii="Arial" w:hAnsi="Arial" w:cs="Arial"/>
          <w:b/>
          <w:bCs/>
          <w:sz w:val="20"/>
          <w:szCs w:val="20"/>
        </w:rPr>
        <w:t>I.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285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Osobitné  podmienky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285"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B74A59" w:rsidRDefault="00B74A59" w:rsidP="00B74A59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Predávajúci sa zaväzuje že strpí výkon kontroly/auditu/overovania súvisiaceho s dodávaným tovarom, prácami a službami oprávnenými osobami kedykoľvek počas platnosti a účinnosti Zmluvy o poskytnutí Nenávratného finančného príspevku uzavretou medzi kupujúcim a poskytovateľom príspevku, </w:t>
      </w:r>
      <w:r>
        <w:rPr>
          <w:rFonts w:ascii="Arial" w:hAnsi="Arial"/>
          <w:sz w:val="20"/>
        </w:rPr>
        <w:t>a to oprávnenými osobami na výkon tejto kontroly/auditu a zaväzuje sa poskytnúť im všetku potrebnú súčinnosť</w:t>
      </w:r>
      <w:r>
        <w:rPr>
          <w:rFonts w:ascii="Arial" w:hAnsi="Arial" w:cs="Arial"/>
          <w:sz w:val="20"/>
          <w:szCs w:val="20"/>
        </w:rPr>
        <w:t>.</w:t>
      </w:r>
    </w:p>
    <w:p w:rsidR="00B74A59" w:rsidRDefault="00B74A59" w:rsidP="00B74A59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</w:p>
    <w:p w:rsidR="00B74A59" w:rsidRDefault="00B74A59" w:rsidP="00B74A59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Oprávnené osoby na výkon kontroly/auditu sú najmä:</w:t>
      </w:r>
    </w:p>
    <w:p w:rsidR="00B74A59" w:rsidRDefault="00B74A59" w:rsidP="00B74A59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Poskytovateľ a ním poverené osoby,</w:t>
      </w:r>
    </w:p>
    <w:p w:rsidR="00B74A59" w:rsidRDefault="00B74A59" w:rsidP="00B74A59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Útvar vnútorného auditu Riadiaceho orgánu alebo Sprostredkovateľského orgánu a nimi poverené osoby,</w:t>
      </w:r>
    </w:p>
    <w:p w:rsidR="00B74A59" w:rsidRDefault="00B74A59" w:rsidP="00B74A59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Najvyšší kontrolný úrad SR, Úrad vládneho auditu, Certifikačný orgán a nimi poverené osoby,</w:t>
      </w:r>
    </w:p>
    <w:p w:rsidR="00B74A59" w:rsidRDefault="00B74A59" w:rsidP="00B74A59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Orgán auditu, jeho spolupracujúce orgány a osoby poverené na výkon kontroly/auditu,</w:t>
      </w:r>
    </w:p>
    <w:p w:rsidR="00B74A59" w:rsidRDefault="00B74A59" w:rsidP="00B74A59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Splnomocnení zástupcovia Európskej Komisie a Európskeho dvora audítorov,</w:t>
      </w:r>
    </w:p>
    <w:p w:rsidR="00B74A59" w:rsidRDefault="00B74A59" w:rsidP="00B74A59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Orgán zabezpečujúci ochranu finančných záujmov EÚ,</w:t>
      </w:r>
    </w:p>
    <w:p w:rsidR="00B74A59" w:rsidRDefault="00B74A59" w:rsidP="00B74A59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 Osoby prizvané orgánmi uvedenými v písm. a) až f) v súlade s príslušnými Právnymi predpismi SR a právnymi aktmi EÚ.</w:t>
      </w:r>
    </w:p>
    <w:p w:rsidR="002E11C1" w:rsidRDefault="002E11C1">
      <w:pPr>
        <w:widowControl w:val="0"/>
        <w:autoSpaceDE w:val="0"/>
        <w:autoSpaceDN w:val="0"/>
        <w:adjustRightInd w:val="0"/>
        <w:spacing w:after="0" w:line="240" w:lineRule="auto"/>
        <w:ind w:right="-285" w:hanging="360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 w:rsidP="00EE7527">
      <w:pPr>
        <w:widowControl w:val="0"/>
        <w:autoSpaceDE w:val="0"/>
        <w:autoSpaceDN w:val="0"/>
        <w:adjustRightInd w:val="0"/>
        <w:spacing w:before="60" w:after="0" w:line="240" w:lineRule="auto"/>
        <w:ind w:right="-284" w:hanging="357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 xml:space="preserve">Článok </w:t>
      </w:r>
      <w:r w:rsidR="001018D7">
        <w:rPr>
          <w:rFonts w:ascii="Arial" w:hAnsi="Arial" w:cs="Arial"/>
          <w:b/>
          <w:bCs/>
          <w:sz w:val="20"/>
          <w:szCs w:val="20"/>
        </w:rPr>
        <w:t>X</w:t>
      </w:r>
      <w:r w:rsidR="00845F76">
        <w:rPr>
          <w:rFonts w:ascii="Arial" w:hAnsi="Arial" w:cs="Arial"/>
          <w:b/>
          <w:bCs/>
          <w:sz w:val="20"/>
          <w:szCs w:val="20"/>
        </w:rPr>
        <w:t>IV</w:t>
      </w:r>
      <w:r w:rsidRPr="00F25C3F">
        <w:rPr>
          <w:rFonts w:ascii="Arial" w:hAnsi="Arial" w:cs="Arial"/>
          <w:b/>
          <w:bCs/>
          <w:sz w:val="20"/>
          <w:szCs w:val="20"/>
        </w:rPr>
        <w:t>.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285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Záverečné ustanovenia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285"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 xml:space="preserve">1. Otázky a vzťahy, ktoré v tejto kúpnej zmluve nie sú výslovne upravené, sa riadia </w:t>
      </w:r>
      <w:r w:rsidR="00CB1100" w:rsidRPr="00F25C3F">
        <w:rPr>
          <w:rFonts w:ascii="Arial" w:hAnsi="Arial" w:cs="Arial"/>
          <w:sz w:val="20"/>
          <w:szCs w:val="20"/>
        </w:rPr>
        <w:t xml:space="preserve">príslušnými </w:t>
      </w:r>
      <w:r w:rsidRPr="00F25C3F">
        <w:rPr>
          <w:rFonts w:ascii="Arial" w:hAnsi="Arial" w:cs="Arial"/>
          <w:sz w:val="20"/>
          <w:szCs w:val="20"/>
        </w:rPr>
        <w:lastRenderedPageBreak/>
        <w:t xml:space="preserve">ustanoveniami Obchodného zákonníka. </w:t>
      </w: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285" w:hanging="360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>2. Zmluvné strany si zmluvu prečítali, jej obsahu porozumeli, a na znak súhlasu ju potvrdili svojimi podpismi.</w:t>
      </w:r>
    </w:p>
    <w:p w:rsidR="002E11C1" w:rsidRPr="00F25C3F" w:rsidRDefault="002E11C1">
      <w:pPr>
        <w:widowControl w:val="0"/>
        <w:tabs>
          <w:tab w:val="left" w:pos="454"/>
        </w:tabs>
        <w:autoSpaceDE w:val="0"/>
        <w:autoSpaceDN w:val="0"/>
        <w:adjustRightInd w:val="0"/>
        <w:spacing w:after="0" w:line="240" w:lineRule="auto"/>
        <w:ind w:right="-285" w:hanging="360"/>
        <w:rPr>
          <w:rFonts w:ascii="Arial" w:hAnsi="Arial" w:cs="Arial"/>
          <w:color w:val="000000"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>3. Túto zmluvu je možné meniť a dopĺňať len formou písomných dodatkov podpísaných oprávnenými zástupcami oboch zmluvných strán, ktoré budú tvoriť neoddeliteľnú súčasť tejto zmluvy.</w:t>
      </w:r>
    </w:p>
    <w:p w:rsidR="002E11C1" w:rsidRPr="00F25C3F" w:rsidRDefault="002E11C1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ind w:right="-285" w:hanging="360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>4. Kúpna zmluva je vyhotovená v 4 rovnopisoch. Každá zmluvná strana dostane 2 rovnopisy.</w:t>
      </w:r>
    </w:p>
    <w:p w:rsidR="002E11C1" w:rsidRPr="00F25C3F" w:rsidRDefault="002E11C1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ind w:right="-285" w:hanging="360"/>
        <w:rPr>
          <w:rFonts w:ascii="Arial" w:hAnsi="Arial" w:cs="Arial"/>
          <w:sz w:val="20"/>
          <w:szCs w:val="20"/>
        </w:rPr>
      </w:pPr>
    </w:p>
    <w:p w:rsidR="00492FC8" w:rsidRDefault="002E11C1" w:rsidP="00492FC8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 xml:space="preserve">5. </w:t>
      </w:r>
      <w:r w:rsidR="00492FC8">
        <w:rPr>
          <w:rFonts w:ascii="Arial" w:hAnsi="Arial" w:cs="Arial"/>
          <w:sz w:val="20"/>
          <w:szCs w:val="20"/>
        </w:rPr>
        <w:t xml:space="preserve">Táto kúpna zmluva nadobúda platnosť a účinnosť dňom jej podpisu oboma zmluvnými stranami. Na spolufinancovanie predmetu zmluvy sa kupujúci uchádza o nenávratný finančný príspevok z operačného programu </w:t>
      </w:r>
      <w:r w:rsidR="00492FC8">
        <w:rPr>
          <w:rFonts w:ascii="Arial" w:hAnsi="Arial" w:cs="Arial"/>
          <w:sz w:val="20"/>
          <w:szCs w:val="20"/>
        </w:rPr>
        <w:t>Integrovaná infraštruktúra</w:t>
      </w:r>
      <w:r w:rsidR="00492FC8">
        <w:rPr>
          <w:rFonts w:ascii="Arial" w:hAnsi="Arial" w:cs="Arial"/>
          <w:sz w:val="20"/>
          <w:szCs w:val="20"/>
        </w:rPr>
        <w:t xml:space="preserve">. </w:t>
      </w:r>
      <w:r w:rsidR="008409FC">
        <w:rPr>
          <w:rFonts w:ascii="Arial" w:hAnsi="Arial" w:cs="Arial"/>
          <w:sz w:val="20"/>
          <w:szCs w:val="20"/>
        </w:rPr>
        <w:t xml:space="preserve">Kupujúci predloží dokumentáciu z verejného obstarávania, na základe ktorého bola podpísaná táto zmluva, na štandardnú ex-post kontrolu riadiacemu resp. sprostredkovateľskému orgánu. </w:t>
      </w:r>
      <w:r w:rsidR="00492FC8">
        <w:rPr>
          <w:rFonts w:ascii="Arial" w:hAnsi="Arial" w:cs="Arial"/>
          <w:sz w:val="20"/>
          <w:szCs w:val="20"/>
        </w:rPr>
        <w:t xml:space="preserve">V prípade, že </w:t>
      </w:r>
      <w:r w:rsidR="00492FC8">
        <w:rPr>
          <w:rFonts w:ascii="Arial" w:hAnsi="Arial" w:cs="Arial"/>
          <w:sz w:val="20"/>
          <w:szCs w:val="20"/>
        </w:rPr>
        <w:t>zo strany riadiaceho resp.</w:t>
      </w:r>
      <w:r w:rsidR="008409FC">
        <w:rPr>
          <w:rFonts w:ascii="Arial" w:hAnsi="Arial" w:cs="Arial"/>
          <w:sz w:val="20"/>
          <w:szCs w:val="20"/>
        </w:rPr>
        <w:t xml:space="preserve"> sprostredkovateľského orgánu bude pri kontrole verejného obstarávania identifikované pochybenie, ktoré neumožní pripustenie </w:t>
      </w:r>
      <w:r w:rsidR="00573BDD">
        <w:rPr>
          <w:rFonts w:ascii="Arial" w:hAnsi="Arial" w:cs="Arial"/>
          <w:sz w:val="20"/>
          <w:szCs w:val="20"/>
        </w:rPr>
        <w:t>nákladov vzniknutých kupujúcemu z tejto zmluvy do financovania projektu</w:t>
      </w:r>
      <w:r w:rsidR="00492FC8">
        <w:rPr>
          <w:rFonts w:ascii="Arial" w:hAnsi="Arial" w:cs="Arial"/>
          <w:sz w:val="20"/>
          <w:szCs w:val="20"/>
        </w:rPr>
        <w:t>, má kupujúci právo od plnenia zmluvy odstúpiť. Odstúpením nezaniká záväzok kupujúceho prevziať a uhradiť predávajúcemu ním už objednané zariadenia.</w:t>
      </w:r>
    </w:p>
    <w:p w:rsidR="00492FC8" w:rsidRDefault="00492FC8" w:rsidP="0018032A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sz w:val="20"/>
          <w:szCs w:val="20"/>
        </w:rPr>
      </w:pPr>
    </w:p>
    <w:p w:rsidR="0018032A" w:rsidRDefault="0018032A" w:rsidP="0018032A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sz w:val="20"/>
          <w:szCs w:val="20"/>
        </w:rPr>
      </w:pPr>
    </w:p>
    <w:p w:rsidR="0018032A" w:rsidRDefault="0018032A" w:rsidP="0018032A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sz w:val="20"/>
          <w:szCs w:val="20"/>
        </w:rPr>
      </w:pPr>
    </w:p>
    <w:p w:rsidR="0018032A" w:rsidRPr="00F25C3F" w:rsidRDefault="0018032A" w:rsidP="0018032A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6804"/>
          <w:tab w:val="left" w:pos="9072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>Dňa:.............................</w:t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  <w:t>Dňa:................................</w:t>
      </w:r>
    </w:p>
    <w:p w:rsidR="002E11C1" w:rsidRPr="00F25C3F" w:rsidRDefault="002E11C1">
      <w:pPr>
        <w:widowControl w:val="0"/>
        <w:tabs>
          <w:tab w:val="center" w:pos="2160"/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tabs>
          <w:tab w:val="center" w:pos="2160"/>
          <w:tab w:val="center" w:pos="7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tabs>
          <w:tab w:val="center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  <w:r w:rsidRPr="00F25C3F">
        <w:rPr>
          <w:rFonts w:ascii="Arial" w:hAnsi="Arial" w:cs="Arial"/>
          <w:sz w:val="20"/>
          <w:szCs w:val="20"/>
        </w:rPr>
        <w:tab/>
      </w:r>
    </w:p>
    <w:p w:rsidR="002E11C1" w:rsidRPr="00F25C3F" w:rsidRDefault="002E11C1" w:rsidP="009008FD">
      <w:pPr>
        <w:widowControl w:val="0"/>
        <w:tabs>
          <w:tab w:val="center" w:pos="2160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Predávajúci:</w:t>
      </w:r>
      <w:r w:rsidRPr="00F25C3F">
        <w:rPr>
          <w:rFonts w:ascii="Arial" w:hAnsi="Arial" w:cs="Arial"/>
          <w:b/>
          <w:bCs/>
          <w:sz w:val="20"/>
          <w:szCs w:val="20"/>
        </w:rPr>
        <w:tab/>
        <w:t xml:space="preserve">                 </w:t>
      </w:r>
      <w:r w:rsidR="00D025E6">
        <w:rPr>
          <w:rFonts w:ascii="Arial" w:hAnsi="Arial" w:cs="Arial"/>
          <w:b/>
          <w:bCs/>
          <w:sz w:val="20"/>
          <w:szCs w:val="20"/>
        </w:rPr>
        <w:t xml:space="preserve">                        </w:t>
      </w:r>
      <w:r w:rsidRPr="00F25C3F">
        <w:rPr>
          <w:rFonts w:ascii="Arial" w:hAnsi="Arial" w:cs="Arial"/>
          <w:b/>
          <w:bCs/>
          <w:sz w:val="20"/>
          <w:szCs w:val="20"/>
        </w:rPr>
        <w:t xml:space="preserve">Kupujúci: </w:t>
      </w:r>
    </w:p>
    <w:p w:rsidR="00D1283B" w:rsidRDefault="00D1283B" w:rsidP="009008FD">
      <w:pPr>
        <w:widowControl w:val="0"/>
        <w:tabs>
          <w:tab w:val="center" w:pos="2160"/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1283B" w:rsidRDefault="00D1283B" w:rsidP="009008FD">
      <w:pPr>
        <w:widowControl w:val="0"/>
        <w:tabs>
          <w:tab w:val="center" w:pos="2160"/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1283B" w:rsidRDefault="00D1283B" w:rsidP="009008FD">
      <w:pPr>
        <w:widowControl w:val="0"/>
        <w:tabs>
          <w:tab w:val="center" w:pos="2160"/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1283B" w:rsidRDefault="007F139E" w:rsidP="007F139E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D1283B" w:rsidRDefault="00D1283B" w:rsidP="009008FD">
      <w:pPr>
        <w:widowControl w:val="0"/>
        <w:tabs>
          <w:tab w:val="center" w:pos="2160"/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 w:rsidP="009008FD">
      <w:pPr>
        <w:widowControl w:val="0"/>
        <w:tabs>
          <w:tab w:val="center" w:pos="2160"/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                                                                                         </w:t>
      </w:r>
    </w:p>
    <w:p w:rsidR="002E11C1" w:rsidRPr="00F25C3F" w:rsidRDefault="002E11C1" w:rsidP="009008FD">
      <w:pPr>
        <w:widowControl w:val="0"/>
        <w:tabs>
          <w:tab w:val="center" w:pos="2160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............................................</w:t>
      </w:r>
      <w:r w:rsidRPr="00F25C3F">
        <w:rPr>
          <w:rFonts w:ascii="Arial" w:hAnsi="Arial" w:cs="Arial"/>
          <w:b/>
          <w:bCs/>
          <w:sz w:val="20"/>
          <w:szCs w:val="20"/>
        </w:rPr>
        <w:tab/>
      </w:r>
      <w:r w:rsidRPr="00F25C3F">
        <w:rPr>
          <w:rFonts w:ascii="Arial" w:hAnsi="Arial" w:cs="Arial"/>
          <w:b/>
          <w:bCs/>
          <w:sz w:val="20"/>
          <w:szCs w:val="20"/>
        </w:rPr>
        <w:tab/>
        <w:t>............................................</w:t>
      </w:r>
    </w:p>
    <w:p w:rsidR="002E11C1" w:rsidRPr="00F25C3F" w:rsidRDefault="002E11C1" w:rsidP="009008FD">
      <w:pPr>
        <w:widowControl w:val="0"/>
        <w:tabs>
          <w:tab w:val="center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>konateľ</w:t>
      </w:r>
      <w:r w:rsidRPr="00F25C3F">
        <w:rPr>
          <w:rFonts w:ascii="Arial" w:hAnsi="Arial" w:cs="Arial"/>
          <w:b/>
          <w:bCs/>
          <w:sz w:val="20"/>
          <w:szCs w:val="20"/>
        </w:rPr>
        <w:tab/>
      </w:r>
      <w:r w:rsidRPr="00F25C3F">
        <w:rPr>
          <w:rFonts w:ascii="Arial" w:hAnsi="Arial" w:cs="Arial"/>
          <w:b/>
          <w:bCs/>
          <w:sz w:val="20"/>
          <w:szCs w:val="20"/>
        </w:rPr>
        <w:tab/>
      </w:r>
      <w:r w:rsidR="009008FD">
        <w:rPr>
          <w:rFonts w:ascii="Arial" w:hAnsi="Arial" w:cs="Arial"/>
          <w:b/>
          <w:bCs/>
          <w:sz w:val="20"/>
          <w:szCs w:val="20"/>
        </w:rPr>
        <w:t xml:space="preserve"> </w:t>
      </w:r>
      <w:r w:rsidR="009008FD">
        <w:rPr>
          <w:rFonts w:ascii="Arial" w:hAnsi="Arial" w:cs="Arial"/>
          <w:b/>
          <w:bCs/>
          <w:sz w:val="20"/>
          <w:szCs w:val="20"/>
        </w:rPr>
        <w:tab/>
      </w:r>
      <w:r w:rsidR="009008FD">
        <w:rPr>
          <w:rFonts w:ascii="Arial" w:hAnsi="Arial" w:cs="Arial"/>
          <w:b/>
          <w:bCs/>
          <w:sz w:val="20"/>
          <w:szCs w:val="20"/>
        </w:rPr>
        <w:tab/>
      </w:r>
      <w:r w:rsidR="009008FD">
        <w:rPr>
          <w:rFonts w:ascii="Arial" w:hAnsi="Arial" w:cs="Arial"/>
          <w:b/>
          <w:bCs/>
          <w:sz w:val="20"/>
          <w:szCs w:val="20"/>
        </w:rPr>
        <w:tab/>
      </w:r>
      <w:r w:rsidR="009008FD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F25C3F">
        <w:rPr>
          <w:rFonts w:ascii="Arial" w:hAnsi="Arial" w:cs="Arial"/>
          <w:b/>
          <w:bCs/>
          <w:sz w:val="20"/>
          <w:szCs w:val="20"/>
        </w:rPr>
        <w:t>konateľ</w:t>
      </w:r>
      <w:proofErr w:type="spellEnd"/>
    </w:p>
    <w:p w:rsidR="002E11C1" w:rsidRPr="00F25C3F" w:rsidRDefault="002E11C1">
      <w:pPr>
        <w:widowControl w:val="0"/>
        <w:tabs>
          <w:tab w:val="center" w:pos="2160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25C3F">
        <w:rPr>
          <w:rFonts w:ascii="Arial" w:hAnsi="Arial" w:cs="Arial"/>
          <w:b/>
          <w:bCs/>
          <w:sz w:val="20"/>
          <w:szCs w:val="20"/>
        </w:rPr>
        <w:tab/>
      </w:r>
      <w:r w:rsidRPr="00F25C3F">
        <w:rPr>
          <w:rFonts w:ascii="Arial" w:hAnsi="Arial" w:cs="Arial"/>
          <w:b/>
          <w:bCs/>
          <w:sz w:val="20"/>
          <w:szCs w:val="20"/>
        </w:rPr>
        <w:tab/>
      </w:r>
    </w:p>
    <w:p w:rsidR="002E11C1" w:rsidRPr="00F25C3F" w:rsidRDefault="002E11C1">
      <w:pPr>
        <w:widowControl w:val="0"/>
        <w:tabs>
          <w:tab w:val="center" w:pos="2160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E11C1" w:rsidRPr="00F25C3F" w:rsidRDefault="002E11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E11C1" w:rsidRPr="00C0530E" w:rsidRDefault="002E11C1">
      <w:pPr>
        <w:pageBreakBefore/>
        <w:widowControl w:val="0"/>
        <w:tabs>
          <w:tab w:val="center" w:pos="2160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 w:rsidRPr="00C0530E">
        <w:rPr>
          <w:rFonts w:ascii="Arial" w:hAnsi="Arial" w:cs="Arial"/>
          <w:i/>
          <w:iCs/>
          <w:color w:val="000000"/>
          <w:sz w:val="20"/>
          <w:szCs w:val="20"/>
          <w:u w:val="single"/>
        </w:rPr>
        <w:lastRenderedPageBreak/>
        <w:t xml:space="preserve">Príloha č.1 – </w:t>
      </w:r>
      <w:r w:rsidR="00721480" w:rsidRPr="00C0530E">
        <w:rPr>
          <w:rFonts w:ascii="Arial" w:hAnsi="Arial" w:cs="Arial"/>
          <w:i/>
          <w:iCs/>
          <w:color w:val="000000"/>
          <w:sz w:val="20"/>
          <w:szCs w:val="20"/>
          <w:u w:val="single"/>
        </w:rPr>
        <w:t xml:space="preserve">technická špecifikácia </w:t>
      </w:r>
    </w:p>
    <w:p w:rsidR="00310D1A" w:rsidRDefault="00310D1A" w:rsidP="00310D1A">
      <w:pPr>
        <w:tabs>
          <w:tab w:val="left" w:pos="2127"/>
        </w:tabs>
        <w:spacing w:after="0"/>
        <w:jc w:val="both"/>
        <w:rPr>
          <w:rFonts w:ascii="Arial" w:hAnsi="Arial" w:cs="Arial"/>
          <w:b/>
          <w:noProof/>
          <w:color w:val="000000"/>
          <w:sz w:val="20"/>
          <w:szCs w:val="20"/>
        </w:rPr>
      </w:pPr>
    </w:p>
    <w:tbl>
      <w:tblPr>
        <w:tblStyle w:val="Mriekatabuky"/>
        <w:tblW w:w="5035" w:type="pct"/>
        <w:tblLook w:val="04A0" w:firstRow="1" w:lastRow="0" w:firstColumn="1" w:lastColumn="0" w:noHBand="0" w:noVBand="1"/>
      </w:tblPr>
      <w:tblGrid>
        <w:gridCol w:w="498"/>
        <w:gridCol w:w="629"/>
        <w:gridCol w:w="1015"/>
        <w:gridCol w:w="538"/>
        <w:gridCol w:w="860"/>
        <w:gridCol w:w="714"/>
        <w:gridCol w:w="1256"/>
        <w:gridCol w:w="1082"/>
        <w:gridCol w:w="375"/>
        <w:gridCol w:w="1358"/>
        <w:gridCol w:w="1439"/>
      </w:tblGrid>
      <w:tr w:rsidR="007F139E" w:rsidTr="007F139E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9E" w:rsidRDefault="007F139E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CNC 5-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osé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obrábacie centrum  – 1 ks</w:t>
            </w:r>
          </w:p>
        </w:tc>
      </w:tr>
      <w:tr w:rsidR="007F139E" w:rsidTr="007F139E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spacing w:before="240"/>
              <w:rPr>
                <w:rFonts w:cstheme="minorBidi"/>
                <w:b/>
              </w:rPr>
            </w:pPr>
            <w:r>
              <w:rPr>
                <w:b/>
              </w:rPr>
              <w:t>Typové označenie: ...............................................................</w:t>
            </w:r>
          </w:p>
          <w:p w:rsidR="007F139E" w:rsidRDefault="007F139E">
            <w:pPr>
              <w:spacing w:before="240"/>
            </w:pPr>
            <w:r>
              <w:t>Obchodné meno výrobcu: ...............................................................</w:t>
            </w:r>
          </w:p>
          <w:p w:rsidR="007F139E" w:rsidRDefault="007F139E"/>
          <w:p w:rsidR="007F139E" w:rsidRDefault="007F139E">
            <w:pPr>
              <w:ind w:firstLine="34"/>
            </w:pPr>
            <w:r>
              <w:rPr>
                <w:b/>
              </w:rPr>
              <w:t>Pozn. Uviesť</w:t>
            </w:r>
            <w:r>
              <w:t xml:space="preserve">   " Typové označenie zariadenia a obchodné meno výrobcu"</w:t>
            </w:r>
          </w:p>
          <w:p w:rsidR="007F139E" w:rsidRDefault="007F13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139E" w:rsidTr="007F139E">
        <w:trPr>
          <w:trHeight w:val="51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139E" w:rsidRDefault="007F139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Základ stroja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Požadované parametre: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Požadovaná hodnota: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Uviest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̌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áno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/nie, v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prípade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číselnej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hodnoty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uviest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̌ jej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skutočnost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̌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Cena/1ks v  EUR bez DPH</w:t>
            </w: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Vertikálne frézovacie centrum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..................,-</w:t>
            </w: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Riadiaci systém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Heidenhain</w:t>
            </w:r>
            <w:proofErr w:type="spellEnd"/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Kontinuálne obrábanie v 5.osiach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Priame odmeriavanie v 5.osiach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Pojazd v osi X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700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Pojazd v osi Y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600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Pojazd v osi Z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500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Sklopno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otočný stôl pre obrábanie v 4. a 5. osi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Vyklopenie stola (rozsah)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+ 120/- 60°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Priemer stola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600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Pretočenie obrobku na stole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800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Otáčky stola – rotácia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100/min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Otáčky stola - naklápanie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30/min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Priamy pohon sklopno-otočného stola –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direct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drive</w:t>
            </w:r>
            <w:proofErr w:type="spellEnd"/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Typ podopretia sklopno-otočného stola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dvojpodperný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Nosnosť stola pri 5-osom kontinuálnom obrábaní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450 kg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Otáčky vretena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min. 20 000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ot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/min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Typ upínacieho kužeľa vretena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HSK A63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Výkon vretena pri zaťažení  S6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40% ED)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min. 35 kW 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Točivý moment vretena pri zaťažení S6 (40% ED)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120 Nm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Rýchloposuvy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X,Y,Z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30 m/min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Stredový výplach emulziou (tlak)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70 bar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Vonkajšie i vnútorné chladenie vzduchom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Vodou chladený vretenový elektromotor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Kapacita zásobníka na nástroje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60 ks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Filtrácia chladiacej emulzie s papierovým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rolkovým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filtrom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Dopravník triesok , zdvíhací hrabľový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Systém na splavovanie triesok v kabíne stroja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Hmotnosť stroja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min. 8,5 ton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Transportná výška stroja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max. 2 900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Voľne stojací stroj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Automatické dvere kabíny stroja pre robot /výmenník paliet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Kalibrácia presnosti stroja v 5.osiach prevádzaná užívateľom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áno 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Automatická tepelná kompenzácia vretena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Automatická tepelná kompenzácia stroja v 5. osiach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Zdvihnutie vretena v ose Z pri výpadku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el.energie</w:t>
            </w:r>
            <w:proofErr w:type="spellEnd"/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Monitorovanie vibrácii vretena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Hlásenia o aktuálnom stave stroja na mobil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Ochrana pri výpadku prúdu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rPr>
          <w:trHeight w:val="567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139E" w:rsidRDefault="007F139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Príslušenstvo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Názov príslušenstva: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Typové označenie a obchodný názov výrobcu:</w:t>
            </w:r>
          </w:p>
          <w:p w:rsidR="007F139E" w:rsidRDefault="007F13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(doplňte)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Požadovaný parameter: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Požadovaná hodnota: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Uviest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̌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áno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/nie, v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prípade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číselnej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hodnoty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uviest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̌ jej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skutočnost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̌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Cena/1ks v  EUR bez DPH</w:t>
            </w: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Obrobková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sonda</w:t>
            </w:r>
          </w:p>
        </w:tc>
        <w:tc>
          <w:tcPr>
            <w:tcW w:w="6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Bezkábelový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prenos dát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................,-</w:t>
            </w: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Automatické meranie obrobku sondou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Nástrojová sonda</w:t>
            </w:r>
          </w:p>
        </w:tc>
        <w:tc>
          <w:tcPr>
            <w:tcW w:w="6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Bezkabelový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prenos dát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................,-</w:t>
            </w: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Automatické meranie nástrojov sondou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Merací softvér</w:t>
            </w:r>
          </w:p>
        </w:tc>
        <w:tc>
          <w:tcPr>
            <w:tcW w:w="6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Meranie tvarových plôch priamo na stroji pomocou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obrobkovej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sondy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................,-</w:t>
            </w: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Meranie a vyhodnocovanie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štandardných 2.5D elementov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 a 5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osé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meranie a vyhodnocovanie 3D kontúr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Vektorová 3D kalibrácia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Programovanie sondy na PC pomocou jednoduchého klikania myšou na povrch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Automatický prenos programu do riadiaceho systému stroja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Automatický prenos nameraných výsledkov do meracieho programu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Meracie body je možné načítať zo systému CAD/CAM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Funkcia vyrovnávania – korekcia chýb upnutia interferenciou medzi skutočným obrobkom a CAD modelom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Grafické zobrazenie nameraných hodnôt a 3D náhľad obrobku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Možnosť simulácie dráhy pohybu sondy pred meraním s cieľom vyhnúť sa kolízii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Meranie v pôvodnom upnutí ako obrábanie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Funkcia Best Fit umožňuje korigovať namerané hodnoty obrábania v reálnom čase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Výstupné dáta generované tabuľkovo v podobe meracieho protokolu vo formáte CSV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</w:tr>
      <w:tr w:rsidR="007F139E" w:rsidTr="007F139E">
        <w:trPr>
          <w:trHeight w:val="510"/>
        </w:trPr>
        <w:tc>
          <w:tcPr>
            <w:tcW w:w="6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139E" w:rsidRDefault="007F139E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Ďalšie súčasti hodnoty obstarávaného zariadenia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Dodanie zariadenia na miesto realizácie</w:t>
            </w:r>
          </w:p>
        </w:tc>
        <w:tc>
          <w:tcPr>
            <w:tcW w:w="28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Doprava zariadenia do výrobného areálu zadávateľa až na miesto finálneho osadenia.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................,-</w:t>
            </w:r>
          </w:p>
        </w:tc>
      </w:tr>
      <w:tr w:rsidR="007F139E" w:rsidTr="007F139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Inštalácia zariadenia s uvedením zariadenia do prevádzky</w:t>
            </w:r>
          </w:p>
        </w:tc>
        <w:tc>
          <w:tcPr>
            <w:tcW w:w="28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Inštalácia,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t.j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umiestnenie a upevnenie zariadenia podľa pokynov zadávateľa.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................,-</w:t>
            </w:r>
          </w:p>
        </w:tc>
      </w:tr>
      <w:tr w:rsidR="007F139E" w:rsidTr="007F139E">
        <w:tc>
          <w:tcPr>
            <w:tcW w:w="42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SUMA SPOLU (EUR bez DPH)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39E" w:rsidRDefault="007F1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................,-</w:t>
            </w:r>
          </w:p>
        </w:tc>
      </w:tr>
    </w:tbl>
    <w:p w:rsidR="00310D1A" w:rsidRDefault="00310D1A" w:rsidP="00310D1A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310D1A" w:rsidRDefault="00310D1A" w:rsidP="00310D1A">
      <w:pPr>
        <w:jc w:val="both"/>
        <w:rPr>
          <w:rFonts w:ascii="Times New Roman" w:hAnsi="Times New Roman"/>
          <w:bCs/>
          <w:sz w:val="24"/>
          <w:szCs w:val="24"/>
        </w:rPr>
      </w:pPr>
    </w:p>
    <w:p w:rsidR="00310D1A" w:rsidRPr="00C67097" w:rsidRDefault="00310D1A" w:rsidP="00310D1A">
      <w:pPr>
        <w:ind w:left="-426"/>
        <w:jc w:val="both"/>
        <w:rPr>
          <w:rFonts w:ascii="Arial" w:hAnsi="Arial" w:cs="Arial"/>
          <w:b/>
          <w:sz w:val="20"/>
          <w:szCs w:val="20"/>
        </w:rPr>
      </w:pPr>
    </w:p>
    <w:p w:rsidR="00310D1A" w:rsidRPr="00C67097" w:rsidRDefault="00310D1A" w:rsidP="00310D1A">
      <w:pPr>
        <w:ind w:left="-426"/>
        <w:jc w:val="both"/>
        <w:rPr>
          <w:rFonts w:ascii="Arial" w:hAnsi="Arial" w:cs="Arial"/>
          <w:b/>
          <w:sz w:val="20"/>
          <w:szCs w:val="20"/>
        </w:rPr>
      </w:pPr>
    </w:p>
    <w:p w:rsidR="00310D1A" w:rsidRPr="00C67097" w:rsidRDefault="00310D1A" w:rsidP="00310D1A">
      <w:pPr>
        <w:ind w:left="-426"/>
        <w:jc w:val="both"/>
        <w:rPr>
          <w:rFonts w:ascii="Arial" w:hAnsi="Arial" w:cs="Arial"/>
          <w:b/>
          <w:sz w:val="20"/>
          <w:szCs w:val="20"/>
        </w:rPr>
      </w:pPr>
    </w:p>
    <w:p w:rsidR="00310D1A" w:rsidRPr="00C67097" w:rsidRDefault="00310D1A" w:rsidP="00310D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C67097">
        <w:rPr>
          <w:rFonts w:ascii="Arial" w:hAnsi="Arial" w:cs="Arial"/>
          <w:sz w:val="20"/>
          <w:szCs w:val="20"/>
        </w:rPr>
        <w:t>V ...................................., dňa .......................</w:t>
      </w:r>
      <w:r w:rsidRPr="00C67097">
        <w:rPr>
          <w:rFonts w:ascii="Arial" w:hAnsi="Arial" w:cs="Arial"/>
          <w:sz w:val="20"/>
          <w:szCs w:val="20"/>
        </w:rPr>
        <w:tab/>
      </w:r>
      <w:r w:rsidRPr="00C67097">
        <w:rPr>
          <w:rFonts w:ascii="Arial" w:hAnsi="Arial" w:cs="Arial"/>
          <w:sz w:val="20"/>
          <w:szCs w:val="20"/>
        </w:rPr>
        <w:tab/>
      </w:r>
      <w:r w:rsidRPr="00C67097">
        <w:rPr>
          <w:rFonts w:ascii="Arial" w:hAnsi="Arial" w:cs="Arial"/>
          <w:sz w:val="20"/>
          <w:szCs w:val="20"/>
        </w:rPr>
        <w:tab/>
        <w:t xml:space="preserve">    .............................................</w:t>
      </w:r>
    </w:p>
    <w:p w:rsidR="00C0530E" w:rsidRDefault="00310D1A" w:rsidP="00310D1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67097">
        <w:rPr>
          <w:rFonts w:ascii="Arial" w:hAnsi="Arial" w:cs="Arial"/>
          <w:sz w:val="20"/>
          <w:szCs w:val="20"/>
        </w:rPr>
        <w:t xml:space="preserve"> Podpis a pečiatka uchádzača</w:t>
      </w:r>
    </w:p>
    <w:p w:rsidR="00E92539" w:rsidRDefault="00E92539" w:rsidP="00310D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310D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310D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310D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310D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310D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310D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310D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310D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310D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310D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310D1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E92539">
      <w:pPr>
        <w:pageBreakBefore/>
        <w:widowControl w:val="0"/>
        <w:tabs>
          <w:tab w:val="center" w:pos="2160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lastRenderedPageBreak/>
        <w:t xml:space="preserve">Príloha č. 2 – Zoznam subdodávateľov </w:t>
      </w:r>
    </w:p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561"/>
        <w:gridCol w:w="3565"/>
        <w:gridCol w:w="1656"/>
        <w:gridCol w:w="1677"/>
        <w:gridCol w:w="1603"/>
      </w:tblGrid>
      <w:tr w:rsidR="00E92539" w:rsidTr="00E92539">
        <w:trPr>
          <w:trHeight w:val="73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P.č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39" w:rsidRDefault="00E92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Údaje o subdodávateľoch</w:t>
            </w:r>
          </w:p>
        </w:tc>
        <w:tc>
          <w:tcPr>
            <w:tcW w:w="2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39" w:rsidRDefault="00E92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oprávnená konať za subdodávateľa</w:t>
            </w:r>
          </w:p>
        </w:tc>
      </w:tr>
      <w:tr w:rsidR="00E92539" w:rsidTr="00E92539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Obchodné meno, sídlo, IČO: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 a priezvisko: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pobytu: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Dátum narodenia:</w:t>
            </w:r>
          </w:p>
        </w:tc>
      </w:tr>
      <w:tr w:rsidR="00E92539" w:rsidTr="00E92539">
        <w:trPr>
          <w:trHeight w:val="73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39" w:rsidTr="00E92539">
        <w:trPr>
          <w:trHeight w:val="73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39" w:rsidTr="00E92539">
        <w:trPr>
          <w:trHeight w:val="73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539" w:rsidTr="00E92539">
        <w:trPr>
          <w:trHeight w:val="73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39" w:rsidRDefault="00E92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E9253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Poznámky:*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2539" w:rsidRDefault="00E92539" w:rsidP="00E9253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V prípade nezadania podielu zákazky subdodávateľom, uviesť túto skutočnosť do poznámok.</w:t>
      </w:r>
    </w:p>
    <w:p w:rsidR="00E92539" w:rsidRDefault="00E92539" w:rsidP="00E9253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E92539">
      <w:pPr>
        <w:ind w:left="-426"/>
        <w:jc w:val="both"/>
        <w:rPr>
          <w:rFonts w:ascii="Arial" w:hAnsi="Arial" w:cs="Arial"/>
          <w:b/>
          <w:sz w:val="20"/>
          <w:szCs w:val="20"/>
        </w:rPr>
      </w:pPr>
    </w:p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...................................., dňa 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.............................................</w:t>
      </w:r>
    </w:p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Podpis a pečiatka uchádzača</w:t>
      </w:r>
    </w:p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Default="00E92539" w:rsidP="00E925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92539" w:rsidRPr="00310D1A" w:rsidRDefault="00E92539" w:rsidP="00310D1A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E92539" w:rsidRPr="00310D1A" w:rsidSect="004169B6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8FD" w:rsidRDefault="00A108FD">
      <w:pPr>
        <w:spacing w:after="0" w:line="240" w:lineRule="auto"/>
      </w:pPr>
      <w:r>
        <w:separator/>
      </w:r>
    </w:p>
  </w:endnote>
  <w:endnote w:type="continuationSeparator" w:id="0">
    <w:p w:rsidR="00A108FD" w:rsidRDefault="00A10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61B" w:rsidRDefault="000C261B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139E">
      <w:rPr>
        <w:noProof/>
      </w:rPr>
      <w:t>10</w:t>
    </w:r>
    <w:r>
      <w:fldChar w:fldCharType="end"/>
    </w:r>
  </w:p>
  <w:p w:rsidR="000C261B" w:rsidRDefault="000C261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8FD" w:rsidRDefault="00A108FD">
      <w:pPr>
        <w:spacing w:after="0" w:line="240" w:lineRule="auto"/>
      </w:pPr>
      <w:r>
        <w:separator/>
      </w:r>
    </w:p>
  </w:footnote>
  <w:footnote w:type="continuationSeparator" w:id="0">
    <w:p w:rsidR="00A108FD" w:rsidRDefault="00A10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23C5D"/>
    <w:multiLevelType w:val="hybridMultilevel"/>
    <w:tmpl w:val="B010F43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DC27DD"/>
    <w:multiLevelType w:val="hybridMultilevel"/>
    <w:tmpl w:val="AC3C082C"/>
    <w:lvl w:ilvl="0" w:tplc="041B000F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>
    <w:nsid w:val="35332B10"/>
    <w:multiLevelType w:val="hybridMultilevel"/>
    <w:tmpl w:val="CF9879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C7847"/>
    <w:multiLevelType w:val="hybridMultilevel"/>
    <w:tmpl w:val="10724A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C3A5B"/>
    <w:multiLevelType w:val="hybridMultilevel"/>
    <w:tmpl w:val="EB7A2A4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B5"/>
    <w:rsid w:val="00007D70"/>
    <w:rsid w:val="00012226"/>
    <w:rsid w:val="00016AE0"/>
    <w:rsid w:val="00020B44"/>
    <w:rsid w:val="000304E3"/>
    <w:rsid w:val="000338C0"/>
    <w:rsid w:val="000572B0"/>
    <w:rsid w:val="00083102"/>
    <w:rsid w:val="000863AD"/>
    <w:rsid w:val="00092D34"/>
    <w:rsid w:val="000A14B0"/>
    <w:rsid w:val="000C261B"/>
    <w:rsid w:val="000E1F52"/>
    <w:rsid w:val="000E7346"/>
    <w:rsid w:val="001018D7"/>
    <w:rsid w:val="0010326C"/>
    <w:rsid w:val="00113154"/>
    <w:rsid w:val="00132119"/>
    <w:rsid w:val="00136FAC"/>
    <w:rsid w:val="00146429"/>
    <w:rsid w:val="0016005A"/>
    <w:rsid w:val="0018032A"/>
    <w:rsid w:val="00190B55"/>
    <w:rsid w:val="001951AC"/>
    <w:rsid w:val="001B043F"/>
    <w:rsid w:val="001B2B03"/>
    <w:rsid w:val="001B483E"/>
    <w:rsid w:val="001B5898"/>
    <w:rsid w:val="001C6862"/>
    <w:rsid w:val="001F2705"/>
    <w:rsid w:val="002118C1"/>
    <w:rsid w:val="00217CBC"/>
    <w:rsid w:val="00221133"/>
    <w:rsid w:val="00224021"/>
    <w:rsid w:val="00240AF3"/>
    <w:rsid w:val="00277F29"/>
    <w:rsid w:val="00293E7F"/>
    <w:rsid w:val="00295B67"/>
    <w:rsid w:val="002B38B7"/>
    <w:rsid w:val="002C591E"/>
    <w:rsid w:val="002D5065"/>
    <w:rsid w:val="002E11C1"/>
    <w:rsid w:val="003103D4"/>
    <w:rsid w:val="00310D1A"/>
    <w:rsid w:val="00324801"/>
    <w:rsid w:val="00350CD9"/>
    <w:rsid w:val="00380401"/>
    <w:rsid w:val="003B1B06"/>
    <w:rsid w:val="003E0605"/>
    <w:rsid w:val="003E52B9"/>
    <w:rsid w:val="004169B6"/>
    <w:rsid w:val="004178A7"/>
    <w:rsid w:val="00444BAC"/>
    <w:rsid w:val="00446E4F"/>
    <w:rsid w:val="00447FB8"/>
    <w:rsid w:val="00484370"/>
    <w:rsid w:val="00484D04"/>
    <w:rsid w:val="00492FC8"/>
    <w:rsid w:val="004B20C3"/>
    <w:rsid w:val="004B2F27"/>
    <w:rsid w:val="004C6838"/>
    <w:rsid w:val="004E0635"/>
    <w:rsid w:val="004E3D7B"/>
    <w:rsid w:val="00501325"/>
    <w:rsid w:val="005074F9"/>
    <w:rsid w:val="005164ED"/>
    <w:rsid w:val="00534480"/>
    <w:rsid w:val="00561C2A"/>
    <w:rsid w:val="00566DBB"/>
    <w:rsid w:val="00573BDD"/>
    <w:rsid w:val="00586AB7"/>
    <w:rsid w:val="005A286C"/>
    <w:rsid w:val="005A3B22"/>
    <w:rsid w:val="005B3D1D"/>
    <w:rsid w:val="005C4D1D"/>
    <w:rsid w:val="005D7D67"/>
    <w:rsid w:val="005E797A"/>
    <w:rsid w:val="006016DE"/>
    <w:rsid w:val="006364AF"/>
    <w:rsid w:val="006418AB"/>
    <w:rsid w:val="00651CC6"/>
    <w:rsid w:val="006829C6"/>
    <w:rsid w:val="00692428"/>
    <w:rsid w:val="00694DFC"/>
    <w:rsid w:val="00697E37"/>
    <w:rsid w:val="006A7AC5"/>
    <w:rsid w:val="006B6D47"/>
    <w:rsid w:val="006C454D"/>
    <w:rsid w:val="00713F89"/>
    <w:rsid w:val="00721480"/>
    <w:rsid w:val="00724256"/>
    <w:rsid w:val="00730B8D"/>
    <w:rsid w:val="00733338"/>
    <w:rsid w:val="007400A6"/>
    <w:rsid w:val="0074045D"/>
    <w:rsid w:val="00740857"/>
    <w:rsid w:val="007449A2"/>
    <w:rsid w:val="007566FC"/>
    <w:rsid w:val="00766EB8"/>
    <w:rsid w:val="007A3C3F"/>
    <w:rsid w:val="007B4D30"/>
    <w:rsid w:val="007B61B5"/>
    <w:rsid w:val="007C334A"/>
    <w:rsid w:val="007C5552"/>
    <w:rsid w:val="007C6120"/>
    <w:rsid w:val="007F139E"/>
    <w:rsid w:val="00816FCB"/>
    <w:rsid w:val="00833D9E"/>
    <w:rsid w:val="008409FC"/>
    <w:rsid w:val="00845F76"/>
    <w:rsid w:val="008702B6"/>
    <w:rsid w:val="008C273E"/>
    <w:rsid w:val="008D23CA"/>
    <w:rsid w:val="008E4563"/>
    <w:rsid w:val="009008FD"/>
    <w:rsid w:val="00901D67"/>
    <w:rsid w:val="00905145"/>
    <w:rsid w:val="009106EA"/>
    <w:rsid w:val="00921595"/>
    <w:rsid w:val="009258A6"/>
    <w:rsid w:val="009259DB"/>
    <w:rsid w:val="009449CC"/>
    <w:rsid w:val="00976E2E"/>
    <w:rsid w:val="0098061A"/>
    <w:rsid w:val="009828BA"/>
    <w:rsid w:val="00985C33"/>
    <w:rsid w:val="00991888"/>
    <w:rsid w:val="009C665A"/>
    <w:rsid w:val="009D6647"/>
    <w:rsid w:val="00A108FD"/>
    <w:rsid w:val="00A34C5B"/>
    <w:rsid w:val="00A7222C"/>
    <w:rsid w:val="00A80F56"/>
    <w:rsid w:val="00AB0E38"/>
    <w:rsid w:val="00AB7C2B"/>
    <w:rsid w:val="00AC12F4"/>
    <w:rsid w:val="00AD0992"/>
    <w:rsid w:val="00AD79AD"/>
    <w:rsid w:val="00AF5819"/>
    <w:rsid w:val="00B40FD5"/>
    <w:rsid w:val="00B747B5"/>
    <w:rsid w:val="00B74A59"/>
    <w:rsid w:val="00B8063C"/>
    <w:rsid w:val="00B80816"/>
    <w:rsid w:val="00B95E4B"/>
    <w:rsid w:val="00BA7A5D"/>
    <w:rsid w:val="00BB288E"/>
    <w:rsid w:val="00BB6001"/>
    <w:rsid w:val="00BB68C1"/>
    <w:rsid w:val="00BF37F5"/>
    <w:rsid w:val="00BF49A1"/>
    <w:rsid w:val="00BF4F51"/>
    <w:rsid w:val="00C0530E"/>
    <w:rsid w:val="00C2062F"/>
    <w:rsid w:val="00C475C5"/>
    <w:rsid w:val="00C67097"/>
    <w:rsid w:val="00CB1100"/>
    <w:rsid w:val="00CE013E"/>
    <w:rsid w:val="00CF0C6C"/>
    <w:rsid w:val="00D0121A"/>
    <w:rsid w:val="00D025E6"/>
    <w:rsid w:val="00D1283B"/>
    <w:rsid w:val="00D31268"/>
    <w:rsid w:val="00D55712"/>
    <w:rsid w:val="00D6701F"/>
    <w:rsid w:val="00D76959"/>
    <w:rsid w:val="00D970B2"/>
    <w:rsid w:val="00DD24AC"/>
    <w:rsid w:val="00DD64C0"/>
    <w:rsid w:val="00DE0249"/>
    <w:rsid w:val="00DE392C"/>
    <w:rsid w:val="00DE5CE3"/>
    <w:rsid w:val="00DF1452"/>
    <w:rsid w:val="00E0027F"/>
    <w:rsid w:val="00E05A90"/>
    <w:rsid w:val="00E1730B"/>
    <w:rsid w:val="00E21795"/>
    <w:rsid w:val="00E30CF6"/>
    <w:rsid w:val="00E43D4E"/>
    <w:rsid w:val="00E75F9F"/>
    <w:rsid w:val="00E910E2"/>
    <w:rsid w:val="00E91CF7"/>
    <w:rsid w:val="00E92539"/>
    <w:rsid w:val="00E926A9"/>
    <w:rsid w:val="00E9378D"/>
    <w:rsid w:val="00E97D69"/>
    <w:rsid w:val="00EA15D1"/>
    <w:rsid w:val="00EA513B"/>
    <w:rsid w:val="00EA54C2"/>
    <w:rsid w:val="00EB519C"/>
    <w:rsid w:val="00ED6E37"/>
    <w:rsid w:val="00EE7527"/>
    <w:rsid w:val="00EF3151"/>
    <w:rsid w:val="00F171BA"/>
    <w:rsid w:val="00F25C3F"/>
    <w:rsid w:val="00F36969"/>
    <w:rsid w:val="00F524E7"/>
    <w:rsid w:val="00F54525"/>
    <w:rsid w:val="00F62AC3"/>
    <w:rsid w:val="00F85A10"/>
    <w:rsid w:val="00F96953"/>
    <w:rsid w:val="00F97874"/>
    <w:rsid w:val="00FB14ED"/>
    <w:rsid w:val="00FD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CFDF09-052D-4C88-858D-2C5599A7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06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217CBC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lang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217CBC"/>
    <w:rPr>
      <w:rFonts w:ascii="Calibri" w:hAnsi="Calibri" w:cs="Times New Roman"/>
      <w:lang w:val="x-none" w:eastAsia="en-US"/>
    </w:rPr>
  </w:style>
  <w:style w:type="paragraph" w:styleId="Zkladntext3">
    <w:name w:val="Body Text 3"/>
    <w:basedOn w:val="Normlny"/>
    <w:link w:val="Zkladntext3Char"/>
    <w:uiPriority w:val="99"/>
    <w:rsid w:val="0098061A"/>
    <w:pPr>
      <w:spacing w:after="0" w:line="240" w:lineRule="auto"/>
    </w:pPr>
    <w:rPr>
      <w:rFonts w:ascii="Times New Roman" w:hAnsi="Times New Roman"/>
      <w:b/>
      <w:noProof/>
      <w:sz w:val="24"/>
      <w:szCs w:val="20"/>
      <w:lang w:val="en-AU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98061A"/>
    <w:rPr>
      <w:rFonts w:ascii="Times New Roman" w:hAnsi="Times New Roman" w:cs="Times New Roman"/>
      <w:b/>
      <w:noProof/>
      <w:sz w:val="20"/>
      <w:szCs w:val="20"/>
      <w:lang w:val="en-AU"/>
    </w:rPr>
  </w:style>
  <w:style w:type="table" w:styleId="Mriekatabuky">
    <w:name w:val="Table Grid"/>
    <w:basedOn w:val="Normlnatabuka"/>
    <w:uiPriority w:val="59"/>
    <w:rsid w:val="0098061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">
    <w:name w:val="ra"/>
    <w:basedOn w:val="Predvolenpsmoodseku"/>
    <w:rsid w:val="0098061A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98061A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8061A"/>
    <w:rPr>
      <w:rFonts w:eastAsia="Times New Roman" w:cs="Times New Roman"/>
      <w:lang w:val="x-none" w:eastAsia="en-US"/>
    </w:rPr>
  </w:style>
  <w:style w:type="character" w:styleId="Hypertextovprepojenie">
    <w:name w:val="Hyperlink"/>
    <w:basedOn w:val="Predvolenpsmoodseku"/>
    <w:uiPriority w:val="99"/>
    <w:unhideWhenUsed/>
    <w:rsid w:val="0098061A"/>
    <w:rPr>
      <w:rFonts w:cs="Times New Roman"/>
      <w:color w:val="0563C1" w:themeColor="hyperlink"/>
      <w:u w:val="single"/>
    </w:rPr>
  </w:style>
  <w:style w:type="character" w:customStyle="1" w:styleId="apple-converted-space">
    <w:name w:val="apple-converted-space"/>
    <w:basedOn w:val="Predvolenpsmoodseku"/>
    <w:rsid w:val="004169B6"/>
    <w:rPr>
      <w:rFonts w:cs="Times New Roman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10D1A"/>
    <w:pPr>
      <w:spacing w:after="200" w:line="276" w:lineRule="auto"/>
      <w:ind w:left="720"/>
      <w:contextualSpacing/>
    </w:pPr>
    <w:rPr>
      <w:lang w:val="cs-CZ" w:eastAsia="cs-CZ"/>
    </w:rPr>
  </w:style>
  <w:style w:type="paragraph" w:styleId="Textbubliny">
    <w:name w:val="Balloon Text"/>
    <w:basedOn w:val="Normlny"/>
    <w:link w:val="TextbublinyChar"/>
    <w:uiPriority w:val="99"/>
    <w:rsid w:val="00694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94DFC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B3D1D"/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Martin Jaržembovský</cp:lastModifiedBy>
  <cp:revision>33</cp:revision>
  <cp:lastPrinted>2016-11-22T09:32:00Z</cp:lastPrinted>
  <dcterms:created xsi:type="dcterms:W3CDTF">2016-11-22T10:11:00Z</dcterms:created>
  <dcterms:modified xsi:type="dcterms:W3CDTF">2020-05-22T09:40:00Z</dcterms:modified>
</cp:coreProperties>
</file>